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549181835"/>
        <w:docPartObj>
          <w:docPartGallery w:val="Cover Pages"/>
          <w:docPartUnique/>
        </w:docPartObj>
      </w:sdtPr>
      <w:sdtEndPr>
        <w:rPr>
          <w:noProof/>
          <w:lang w:eastAsia="pt-BR"/>
        </w:rPr>
      </w:sdtEndPr>
      <w:sdtContent>
        <w:p w:rsidR="00762190" w:rsidRDefault="00762190">
          <w:r>
            <w:rPr>
              <w:noProof/>
              <w:lang w:eastAsia="pt-BR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49201761" wp14:editId="6F2DBDB3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upo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  <a:grpFill/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grpFill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grpFill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Ano"/>
                                    <w:id w:val="-730932298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5-05-04T00:00:00Z">
                                      <w:dateFormat w:val="yyyy"/>
                                      <w:lid w:val="pt-B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585FFB" w:rsidRDefault="00585FFB">
                                      <w:pPr>
                                        <w:pStyle w:val="SemEspaamento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2015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Empresa"/>
                                    <w:id w:val="807511754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585FFB" w:rsidRDefault="00585FFB">
                                      <w:pPr>
                                        <w:pStyle w:val="SemEspaamento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EMAP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a"/>
                                    <w:id w:val="-33291592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5-05-04T00:00:00Z">
                                      <w:dateFormat w:val="dd/MM/yyyy"/>
                                      <w:lid w:val="pt-B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585FFB" w:rsidRDefault="00585FFB">
                                      <w:pPr>
                                        <w:pStyle w:val="SemEspaamento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04/05/2015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upo 14" o:spid="_x0000_s1026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" o:allowincell="f">
                    <v:group id="Group 364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2qYcUA&#10;AADcAAAADwAAAGRycy9kb3ducmV2LnhtbESPQYvCMBSE7wv+h/AEb2vqylqpRpFFcaVerB48Pppn&#10;W2xeShO1/nuzsOBxmJlvmPmyM7W4U+sqywpGwwgEcW51xYWC03HzOQXhPLLG2jIpeJKD5aL3McdE&#10;2wcf6J75QgQIuwQVlN43iZQuL8mgG9qGOHgX2xr0QbaF1C0+AtzU8iuKJtJgxWGhxIZ+Ssqv2c0o&#10;iLM4vaXn9LR2693+MI3H9nLdKjXod6sZCE+df4f/279awXjyDX9nwhG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aphxQAAANwAAAAPAAAAAAAAAAAAAAAAAJgCAABkcnMv&#10;ZG93bnJldi54bWxQSwUGAAAAAAQABAD1AAAAigMAAAAA&#10;" filled="f" stroked="f" strokecolor="#d8d8d8"/>
                      <v:rect id="Rectangle 366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o46MYA&#10;AADcAAAADwAAAGRycy9kb3ducmV2LnhtbESPQWvCQBSE74X+h+UVequbGggldZUiVepBodtC8fbM&#10;vibB7NuQXZP4711B8DjMzDfMbDHaRvTU+dqxgtdJAoK4cKbmUsHvz+rlDYQPyAYbx6TgTB4W88eH&#10;GebGDfxNvQ6liBD2OSqoQmhzKX1RkUU/cS1x9P5dZzFE2ZXSdDhEuG3kNEkyabHmuFBhS8uKiqM+&#10;WQWbtV7K03a3/9Q7PRzS1d8R+1Sp56fx4x1EoDHcw7f2l1GQZhlcz8Qj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o46MYAAADcAAAADwAAAAAAAAAAAAAAAACYAgAAZHJz&#10;L2Rvd25yZXYueG1sUEsFBgAAAAAEAAQA9QAAAIsDAAAAAA==&#10;" filled="f" stroked="f" strokecolor="white" strokeweight="1pt">
                        <v:shadow color="#d8d8d8" offset="3pt,3pt"/>
                      </v:rect>
                    </v:group>
                    <v:rect id="Rectangle 367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N788UA&#10;AADcAAAADwAAAGRycy9kb3ducmV2LnhtbESPQWvCQBSE7wX/w/KE3upGq1Gjq5RCSy8etOr5sftM&#10;gtm3SXaraX+9Kwg9DjPzDbNcd7YSF2p96VjBcJCAINbOlJwr2H9/vMxA+IBssHJMCn7Jw3rVe1pi&#10;ZtyVt3TZhVxECPsMFRQh1JmUXhdk0Q9cTRy9k2sthijbXJoWrxFuKzlKklRaLDkuFFjTe0H6vPux&#10;CtJx83fSOt1PtuNmtGmS48HMP5V67ndvCxCBuvAffrS/jILXdAr3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3vzxQAAANwAAAAPAAAAAAAAAAAAAAAAAJgCAABkcnMv&#10;ZG93bnJldi54bWxQSwUGAAAAAAQABAD1AAAAigM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Ano"/>
                              <w:id w:val="-730932298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5-05-04T00:00:00Z">
                                <w:dateFormat w:val="yyyy"/>
                                <w:lid w:val="pt-B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F551F6" w:rsidRDefault="00F551F6">
                                <w:pPr>
                                  <w:pStyle w:val="SemEspaamento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2015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1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zvgcIA&#10;AADcAAAADwAAAGRycy9kb3ducmV2LnhtbERPu27CMBTdkfgH6yKxgcOjEQQMQkhFXTpAKfOVfUki&#10;4uskdiH06+uhEuPRea+3na3EnVpfOlYwGScgiLUzJecKzl/vowUIH5ANVo5JwZM8bDf93hoz4x58&#10;pPsp5CKGsM9QQRFCnUnpdUEW/djVxJG7utZiiLDNpWnxEcNtJadJkkqLJceGAmvaF6Rvpx+rIJ03&#10;v1et0/Pbcd5MP5vk8m2WB6WGg263AhGoCy/xv/vDKJilcW08E4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O+BwgAAANwAAAAPAAAAAAAAAAAAAAAAAJgCAABkcnMvZG93&#10;bnJldi54bWxQSwUGAAAAAAQABAD1AAAAhwM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Empresa"/>
                              <w:id w:val="807511754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F551F6" w:rsidRDefault="00F551F6">
                                <w:pPr>
                                  <w:pStyle w:val="SemEspaamento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EMAP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a"/>
                              <w:id w:val="-33291592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5-05-04T00:00:00Z">
                                <w:dateFormat w:val="dd/MM/yyyy"/>
                                <w:lid w:val="pt-B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F551F6" w:rsidRDefault="00C47C51">
                                <w:pPr>
                                  <w:pStyle w:val="SemEspaamento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04/05</w:t>
                                </w:r>
                                <w:r w:rsidR="00F551F6">
                                  <w:rPr>
                                    <w:color w:val="FFFFFF" w:themeColor="background1"/>
                                  </w:rPr>
                                  <w:t>/2015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762190" w:rsidRDefault="00762190">
          <w:pPr>
            <w:rPr>
              <w:noProof/>
              <w:lang w:eastAsia="pt-BR"/>
            </w:rPr>
          </w:pPr>
          <w:r>
            <w:rPr>
              <w:noProof/>
              <w:lang w:eastAsia="pt-BR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4D24640" wp14:editId="51DDE828">
                    <wp:simplePos x="0" y="0"/>
                    <wp:positionH relativeFrom="page">
                      <wp:posOffset>104727</wp:posOffset>
                    </wp:positionH>
                    <wp:positionV relativeFrom="page">
                      <wp:posOffset>5439937</wp:posOffset>
                    </wp:positionV>
                    <wp:extent cx="6995160" cy="640080"/>
                    <wp:effectExtent l="0" t="0" r="17145" b="10160"/>
                    <wp:wrapNone/>
                    <wp:docPr id="362" name="Retângulo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alias w:val="Título"/>
                                  <w:id w:val="-198939023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585FFB" w:rsidRPr="00C47C51" w:rsidRDefault="00585FFB">
                                    <w:pPr>
                                      <w:pStyle w:val="SemEspaamento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  <w:r w:rsidRPr="00C47C51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  <w:t>Critério de Medição: Pavimentação Asfáltica da área primária e vias de acesso ao Porto do Itaqui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tângulo 16" o:spid="_x0000_s1032" style="position:absolute;margin-left:8.25pt;margin-top:428.35pt;width:550.8pt;height:50.4pt;z-index:251661312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48"/>
                              <w:szCs w:val="48"/>
                            </w:rPr>
                            <w:alias w:val="Título"/>
                            <w:id w:val="-198939023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585FFB" w:rsidRPr="00C47C51" w:rsidRDefault="00585FFB">
                              <w:pPr>
                                <w:pStyle w:val="SemEspaamento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C47C51"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48"/>
                                  <w:szCs w:val="48"/>
                                </w:rPr>
                                <w:t>Critério de Medição: Pavimentação Asfáltica da área primária e vias de acesso ao Porto do Itaqui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pt-BR"/>
            </w:rPr>
            <w:drawing>
              <wp:inline distT="0" distB="0" distL="0" distR="0" wp14:anchorId="48D37795" wp14:editId="739F7D32">
                <wp:extent cx="3639312" cy="3950208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rca redimensionada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9312" cy="39502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pt-BR"/>
            </w:rPr>
            <w:br w:type="page"/>
          </w:r>
        </w:p>
      </w:sdtContent>
    </w:sdt>
    <w:p w:rsidR="009A3E00" w:rsidRDefault="009A3E00"/>
    <w:tbl>
      <w:tblPr>
        <w:tblStyle w:val="Tabelacomgrade"/>
        <w:tblW w:w="8653" w:type="dxa"/>
        <w:tblInd w:w="102" w:type="dxa"/>
        <w:tblLook w:val="04A0" w:firstRow="1" w:lastRow="0" w:firstColumn="1" w:lastColumn="0" w:noHBand="0" w:noVBand="1"/>
      </w:tblPr>
      <w:tblGrid>
        <w:gridCol w:w="2830"/>
        <w:gridCol w:w="2563"/>
        <w:gridCol w:w="1276"/>
        <w:gridCol w:w="850"/>
        <w:gridCol w:w="1134"/>
      </w:tblGrid>
      <w:tr w:rsidR="005B77B1" w:rsidTr="00D87F6D">
        <w:trPr>
          <w:trHeight w:val="256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</w:tcPr>
          <w:p w:rsidR="005B77B1" w:rsidRDefault="00294C90" w:rsidP="00294C90">
            <w:pPr>
              <w:pStyle w:val="Cabealho"/>
              <w:jc w:val="center"/>
            </w:pPr>
            <w:r>
              <w:rPr>
                <w:noProof/>
                <w:lang w:eastAsia="pt-BR"/>
              </w:rPr>
              <w:drawing>
                <wp:inline distT="0" distB="0" distL="0" distR="0" wp14:anchorId="108F7204" wp14:editId="6A15C1CB">
                  <wp:extent cx="903089" cy="980237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ca redimensionad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529" cy="986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B77B1" w:rsidRPr="00E04455" w:rsidRDefault="005B77B1" w:rsidP="00933E48">
            <w:pPr>
              <w:jc w:val="center"/>
            </w:pPr>
            <w:r w:rsidRPr="00E04455">
              <w:rPr>
                <w:rFonts w:ascii="Calibri" w:hAnsi="Calibri" w:cs="Calibri"/>
                <w:b/>
                <w:bCs/>
              </w:rPr>
              <w:t>EMPRESA MARANHENSE DE ADMINISTRAÇÃO PORTUÁRIA</w:t>
            </w:r>
          </w:p>
        </w:tc>
      </w:tr>
      <w:tr w:rsidR="005B77B1" w:rsidTr="00D87F6D">
        <w:trPr>
          <w:trHeight w:val="138"/>
        </w:trPr>
        <w:tc>
          <w:tcPr>
            <w:tcW w:w="2830" w:type="dxa"/>
            <w:vMerge/>
            <w:tcBorders>
              <w:right w:val="single" w:sz="4" w:space="0" w:color="auto"/>
            </w:tcBorders>
          </w:tcPr>
          <w:p w:rsidR="005B77B1" w:rsidRDefault="005B77B1" w:rsidP="00933E48">
            <w:pPr>
              <w:pStyle w:val="Cabealho"/>
            </w:pPr>
          </w:p>
        </w:tc>
        <w:tc>
          <w:tcPr>
            <w:tcW w:w="582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B77B1" w:rsidRDefault="005B77B1" w:rsidP="00933E48">
            <w:pPr>
              <w:jc w:val="center"/>
            </w:pPr>
            <w:r>
              <w:rPr>
                <w:rFonts w:ascii="Calibri" w:hAnsi="Calibri" w:cs="Calibri"/>
                <w:b/>
                <w:bCs/>
                <w:sz w:val="40"/>
                <w:szCs w:val="40"/>
              </w:rPr>
              <w:t>E M A P</w:t>
            </w:r>
          </w:p>
        </w:tc>
      </w:tr>
      <w:tr w:rsidR="005B77B1" w:rsidTr="00D87F6D">
        <w:trPr>
          <w:trHeight w:val="138"/>
        </w:trPr>
        <w:tc>
          <w:tcPr>
            <w:tcW w:w="2830" w:type="dxa"/>
            <w:vMerge/>
            <w:tcBorders>
              <w:right w:val="single" w:sz="4" w:space="0" w:color="auto"/>
            </w:tcBorders>
          </w:tcPr>
          <w:p w:rsidR="005B77B1" w:rsidRDefault="005B77B1" w:rsidP="00933E48">
            <w:pPr>
              <w:pStyle w:val="Cabealho"/>
            </w:pPr>
          </w:p>
        </w:tc>
        <w:tc>
          <w:tcPr>
            <w:tcW w:w="58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77B1" w:rsidRPr="00E04455" w:rsidRDefault="005B77B1" w:rsidP="00933E48">
            <w:pPr>
              <w:jc w:val="center"/>
              <w:rPr>
                <w:sz w:val="16"/>
                <w:szCs w:val="16"/>
              </w:rPr>
            </w:pPr>
            <w:r w:rsidRPr="00E04455">
              <w:rPr>
                <w:rFonts w:ascii="Calibri" w:hAnsi="Calibri" w:cs="Calibri"/>
                <w:b/>
                <w:bCs/>
                <w:sz w:val="16"/>
                <w:szCs w:val="16"/>
              </w:rPr>
              <w:t>GOVERNO DO ESTADO DO MARANHÃO</w:t>
            </w:r>
          </w:p>
        </w:tc>
      </w:tr>
      <w:tr w:rsidR="005B77B1" w:rsidTr="00D87F6D">
        <w:trPr>
          <w:trHeight w:val="138"/>
        </w:trPr>
        <w:tc>
          <w:tcPr>
            <w:tcW w:w="2830" w:type="dxa"/>
            <w:vMerge/>
            <w:tcBorders>
              <w:right w:val="single" w:sz="4" w:space="0" w:color="auto"/>
            </w:tcBorders>
          </w:tcPr>
          <w:p w:rsidR="005B77B1" w:rsidRDefault="005B77B1" w:rsidP="00933E48">
            <w:pPr>
              <w:pStyle w:val="Cabealho"/>
            </w:pPr>
          </w:p>
        </w:tc>
        <w:tc>
          <w:tcPr>
            <w:tcW w:w="58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77B1" w:rsidRDefault="005B77B1" w:rsidP="00933E48">
            <w:pPr>
              <w:pStyle w:val="Cabealho"/>
            </w:pPr>
            <w:r w:rsidRPr="009F28D5">
              <w:rPr>
                <w:rFonts w:ascii="Calibri" w:hAnsi="Calibri" w:cs="Calibri"/>
                <w:sz w:val="16"/>
                <w:szCs w:val="16"/>
              </w:rPr>
              <w:t>TÍTULO:</w:t>
            </w:r>
          </w:p>
        </w:tc>
      </w:tr>
      <w:tr w:rsidR="005B77B1" w:rsidTr="00D87F6D">
        <w:trPr>
          <w:trHeight w:val="364"/>
        </w:trPr>
        <w:tc>
          <w:tcPr>
            <w:tcW w:w="28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B77B1" w:rsidRDefault="005B77B1" w:rsidP="00933E48">
            <w:pPr>
              <w:pStyle w:val="Cabealho"/>
            </w:pPr>
          </w:p>
        </w:tc>
        <w:tc>
          <w:tcPr>
            <w:tcW w:w="58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B1" w:rsidRPr="0072430F" w:rsidRDefault="00F50CF0" w:rsidP="00933E48">
            <w:pPr>
              <w:pStyle w:val="Cabealh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CRITÉRIO DE MEDIÇÃO</w:t>
            </w:r>
          </w:p>
        </w:tc>
      </w:tr>
      <w:tr w:rsidR="00365847" w:rsidTr="00D87F6D">
        <w:trPr>
          <w:trHeight w:val="16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5847" w:rsidRDefault="00365847">
            <w:r w:rsidRPr="00B67E5F">
              <w:t>N.º PROCESSO EMAP:</w:t>
            </w:r>
          </w:p>
        </w:tc>
        <w:tc>
          <w:tcPr>
            <w:tcW w:w="58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5847" w:rsidRPr="00E04455" w:rsidRDefault="00365847" w:rsidP="00933E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OBJETO</w:t>
            </w:r>
            <w:r w:rsidRPr="00E04455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</w:tr>
      <w:tr w:rsidR="00365847" w:rsidTr="00D87F6D">
        <w:trPr>
          <w:trHeight w:val="105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47" w:rsidRDefault="00365847"/>
          <w:p w:rsidR="00EE0278" w:rsidRDefault="00EE0278" w:rsidP="00EE0278">
            <w:pPr>
              <w:jc w:val="center"/>
            </w:pPr>
            <w:r>
              <w:t>0624/2015</w:t>
            </w:r>
          </w:p>
        </w:tc>
        <w:tc>
          <w:tcPr>
            <w:tcW w:w="58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47" w:rsidRPr="00527F31" w:rsidRDefault="00C63C65" w:rsidP="00620124">
            <w:pPr>
              <w:spacing w:line="280" w:lineRule="atLeast"/>
              <w:ind w:right="-108"/>
              <w:jc w:val="both"/>
              <w:rPr>
                <w:rFonts w:eastAsia="Times New Roman" w:cstheme="minorHAnsi"/>
                <w:b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CB3750">
              <w:rPr>
                <w:rFonts w:ascii="Arial" w:hAnsi="Arial" w:cs="Arial"/>
                <w:bCs/>
                <w:sz w:val="20"/>
                <w:szCs w:val="20"/>
              </w:rPr>
              <w:t xml:space="preserve">ontratação de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CB3750">
              <w:rPr>
                <w:rFonts w:ascii="Arial" w:hAnsi="Arial" w:cs="Arial"/>
                <w:bCs/>
                <w:sz w:val="20"/>
                <w:szCs w:val="20"/>
              </w:rPr>
              <w:t xml:space="preserve">mpresa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CB3750">
              <w:rPr>
                <w:rFonts w:ascii="Arial" w:hAnsi="Arial" w:cs="Arial"/>
                <w:bCs/>
                <w:sz w:val="20"/>
                <w:szCs w:val="20"/>
              </w:rPr>
              <w:t xml:space="preserve">specializada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para </w:t>
            </w:r>
            <w:r w:rsidR="00620124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sz w:val="20"/>
                <w:szCs w:val="20"/>
              </w:rPr>
              <w:t>avimentação Asfáltica na área Primária do Porto e Vias de acesso no Itaqui em São Luis – MA</w:t>
            </w:r>
            <w:r w:rsidRPr="002848D2"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</w:tc>
      </w:tr>
      <w:tr w:rsidR="00F50CF0" w:rsidTr="00D87F6D">
        <w:trPr>
          <w:trHeight w:val="30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0CF0" w:rsidRPr="00EC545A" w:rsidRDefault="00F50CF0" w:rsidP="00933E48">
            <w:pPr>
              <w:pStyle w:val="Cabealho"/>
            </w:pPr>
            <w:r w:rsidRPr="00EC545A">
              <w:t>Responsável pela Solicitação: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0CF0" w:rsidRPr="009F28D5" w:rsidRDefault="00365847" w:rsidP="00F50CF0">
            <w:pPr>
              <w:pStyle w:val="Cabealho"/>
              <w:rPr>
                <w:sz w:val="16"/>
                <w:szCs w:val="16"/>
              </w:rPr>
            </w:pPr>
            <w:r>
              <w:rPr>
                <w:rFonts w:ascii="Calibri" w:hAnsi="Calibri" w:cs="Calibri"/>
              </w:rPr>
              <w:t>Nº COTEC</w:t>
            </w:r>
            <w:r w:rsidRPr="00863410">
              <w:rPr>
                <w:rFonts w:ascii="Calibri" w:hAnsi="Calibri" w:cs="Calibri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0CF0" w:rsidRPr="009F28D5" w:rsidRDefault="00F50CF0" w:rsidP="00933E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DATA: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0CF0" w:rsidRPr="009F28D5" w:rsidRDefault="00F50CF0" w:rsidP="00933E48">
            <w:pPr>
              <w:rPr>
                <w:rFonts w:ascii="Calibri" w:hAnsi="Calibri" w:cs="Calibri"/>
                <w:sz w:val="16"/>
                <w:szCs w:val="16"/>
              </w:rPr>
            </w:pPr>
            <w:r w:rsidRPr="009F28D5">
              <w:rPr>
                <w:rFonts w:ascii="Calibri" w:hAnsi="Calibri" w:cs="Calibri"/>
                <w:sz w:val="16"/>
                <w:szCs w:val="16"/>
              </w:rPr>
              <w:t>REVISÃO: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0CF0" w:rsidRPr="009F28D5" w:rsidRDefault="00F50CF0" w:rsidP="00933E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PÁGINA</w:t>
            </w:r>
            <w:r w:rsidRPr="009F28D5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</w:tr>
      <w:tr w:rsidR="00F50CF0" w:rsidTr="00D87F6D">
        <w:trPr>
          <w:trHeight w:val="27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F0" w:rsidRPr="00EC545A" w:rsidRDefault="00EE0278" w:rsidP="00EE0278">
            <w:pPr>
              <w:pStyle w:val="Cabealho"/>
              <w:jc w:val="center"/>
            </w:pPr>
            <w:r>
              <w:t>JOHN CAMARÃO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F0" w:rsidRPr="00BD3C78" w:rsidRDefault="00EE0278" w:rsidP="00933E48">
            <w:pPr>
              <w:pStyle w:val="Cabealh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CM-PI-1213-0002-R00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F0" w:rsidRDefault="00A10367" w:rsidP="00987451">
            <w:pPr>
              <w:pStyle w:val="Cabealho"/>
              <w:jc w:val="center"/>
            </w:pPr>
            <w:r>
              <w:t>0</w:t>
            </w:r>
            <w:r w:rsidR="00987451">
              <w:t>5</w:t>
            </w:r>
            <w:r w:rsidR="00F50CF0">
              <w:t>/201</w:t>
            </w:r>
            <w:r w:rsidR="00EC164D"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F0" w:rsidRDefault="00F50CF0" w:rsidP="005B77B1">
            <w:pPr>
              <w:pStyle w:val="Cabealho"/>
              <w:jc w:val="center"/>
            </w:pPr>
            <w: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p w:rsidR="00F50CF0" w:rsidRDefault="00F50CF0" w:rsidP="00933E48">
                <w:pPr>
                  <w:jc w:val="center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85FFB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  <w:r>
                  <w:t xml:space="preserve"> de </w:t>
                </w:r>
                <w:r w:rsidR="00620124">
                  <w:fldChar w:fldCharType="begin"/>
                </w:r>
                <w:r w:rsidR="00620124">
                  <w:instrText xml:space="preserve"> NUMPAGES  </w:instrText>
                </w:r>
                <w:r w:rsidR="00620124">
                  <w:fldChar w:fldCharType="separate"/>
                </w:r>
                <w:r w:rsidR="00585FFB">
                  <w:rPr>
                    <w:noProof/>
                  </w:rPr>
                  <w:t>3</w:t>
                </w:r>
                <w:r w:rsidR="00620124">
                  <w:rPr>
                    <w:noProof/>
                  </w:rPr>
                  <w:fldChar w:fldCharType="end"/>
                </w:r>
              </w:p>
            </w:sdtContent>
          </w:sdt>
        </w:tc>
      </w:tr>
    </w:tbl>
    <w:p w:rsidR="00933E48" w:rsidRDefault="00A10367" w:rsidP="00A10367">
      <w:pPr>
        <w:tabs>
          <w:tab w:val="left" w:pos="4728"/>
        </w:tabs>
      </w:pPr>
      <w:r>
        <w:tab/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7"/>
      </w:tblGrid>
      <w:tr w:rsidR="005B77B1" w:rsidRPr="003B044F" w:rsidTr="00D87F6D">
        <w:trPr>
          <w:trHeight w:val="499"/>
        </w:trPr>
        <w:tc>
          <w:tcPr>
            <w:tcW w:w="8647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</w:tcPr>
          <w:p w:rsidR="005B77B1" w:rsidRPr="003B044F" w:rsidRDefault="005B77B1" w:rsidP="005B77B1">
            <w:pPr>
              <w:pStyle w:val="PargrafodaLista"/>
              <w:numPr>
                <w:ilvl w:val="0"/>
                <w:numId w:val="1"/>
              </w:numPr>
              <w:tabs>
                <w:tab w:val="left" w:pos="252"/>
              </w:tabs>
              <w:spacing w:line="320" w:lineRule="atLeast"/>
              <w:ind w:left="0" w:firstLine="0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3B044F">
              <w:rPr>
                <w:rFonts w:asciiTheme="minorHAnsi" w:hAnsiTheme="minorHAnsi" w:cstheme="minorHAnsi"/>
                <w:b/>
                <w:color w:val="000000"/>
                <w:sz w:val="20"/>
              </w:rPr>
              <w:t>OBJETIVO</w:t>
            </w:r>
          </w:p>
        </w:tc>
      </w:tr>
    </w:tbl>
    <w:p w:rsidR="000572E2" w:rsidRPr="000572E2" w:rsidRDefault="009B141A" w:rsidP="00A72C74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572E2" w:rsidRPr="000572E2">
        <w:rPr>
          <w:rFonts w:ascii="Times New Roman" w:hAnsi="Times New Roman" w:cs="Times New Roman"/>
        </w:rPr>
        <w:t xml:space="preserve">presentar critérios para medição </w:t>
      </w:r>
      <w:r w:rsidR="00486162">
        <w:rPr>
          <w:rFonts w:ascii="Times New Roman" w:hAnsi="Times New Roman" w:cs="Times New Roman"/>
        </w:rPr>
        <w:t>de itens componentes da planilha orçamentária</w:t>
      </w:r>
      <w:r w:rsidR="00EA6ADD">
        <w:rPr>
          <w:rFonts w:ascii="Times New Roman" w:hAnsi="Times New Roman" w:cs="Times New Roman"/>
        </w:rPr>
        <w:t xml:space="preserve"> referente </w:t>
      </w:r>
      <w:r w:rsidR="00AD12FF">
        <w:rPr>
          <w:rFonts w:ascii="Times New Roman" w:hAnsi="Times New Roman" w:cs="Times New Roman"/>
        </w:rPr>
        <w:t xml:space="preserve">à pavimentação da área primária e </w:t>
      </w:r>
      <w:proofErr w:type="gramStart"/>
      <w:r w:rsidR="00AD12FF">
        <w:rPr>
          <w:rFonts w:ascii="Times New Roman" w:hAnsi="Times New Roman" w:cs="Times New Roman"/>
        </w:rPr>
        <w:t>vias</w:t>
      </w:r>
      <w:proofErr w:type="gramEnd"/>
      <w:r w:rsidR="00AD12FF">
        <w:rPr>
          <w:rFonts w:ascii="Times New Roman" w:hAnsi="Times New Roman" w:cs="Times New Roman"/>
        </w:rPr>
        <w:t xml:space="preserve"> de acesso do </w:t>
      </w:r>
      <w:r w:rsidR="00EA6ADD">
        <w:rPr>
          <w:rFonts w:ascii="Times New Roman" w:hAnsi="Times New Roman" w:cs="Times New Roman"/>
        </w:rPr>
        <w:t>Porto do Itaqui – São Luís – Maranhão.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7"/>
      </w:tblGrid>
      <w:tr w:rsidR="005B77B1" w:rsidRPr="003B044F" w:rsidTr="00D87F6D">
        <w:trPr>
          <w:trHeight w:val="339"/>
        </w:trPr>
        <w:tc>
          <w:tcPr>
            <w:tcW w:w="8647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</w:tcPr>
          <w:p w:rsidR="005B77B1" w:rsidRPr="003B044F" w:rsidRDefault="00636B82" w:rsidP="00933E48">
            <w:pPr>
              <w:pStyle w:val="PargrafodaLista"/>
              <w:numPr>
                <w:ilvl w:val="0"/>
                <w:numId w:val="1"/>
              </w:numPr>
              <w:tabs>
                <w:tab w:val="left" w:pos="252"/>
              </w:tabs>
              <w:spacing w:line="320" w:lineRule="atLeast"/>
              <w:ind w:left="0" w:firstLine="0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>CRITÉRIO DE MEDIÇÃO</w:t>
            </w:r>
          </w:p>
        </w:tc>
      </w:tr>
    </w:tbl>
    <w:p w:rsidR="003E14FA" w:rsidRPr="002A1140" w:rsidRDefault="003E14FA" w:rsidP="003E14FA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A1140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 xml:space="preserve"> medição</w:t>
      </w:r>
      <w:r w:rsidRPr="002A114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será realizada em uma única vez após os serviços</w:t>
      </w:r>
      <w:r w:rsidRPr="002A114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executados </w:t>
      </w:r>
      <w:r w:rsidRPr="002A1140">
        <w:rPr>
          <w:rFonts w:ascii="Times New Roman" w:hAnsi="Times New Roman" w:cs="Times New Roman"/>
          <w:bCs/>
        </w:rPr>
        <w:t>e concluídos satisfatoriamente. Entendem-se com</w:t>
      </w:r>
      <w:bookmarkStart w:id="0" w:name="_GoBack"/>
      <w:bookmarkEnd w:id="0"/>
      <w:r w:rsidRPr="002A1140">
        <w:rPr>
          <w:rFonts w:ascii="Times New Roman" w:hAnsi="Times New Roman" w:cs="Times New Roman"/>
          <w:bCs/>
        </w:rPr>
        <w:t>o serviços concluídos satisfatoriamente aqueles formalmente aprovados pela FISCALIZACAO, dentro do prazo estipulado</w:t>
      </w:r>
      <w:r>
        <w:rPr>
          <w:rFonts w:ascii="Times New Roman" w:hAnsi="Times New Roman" w:cs="Times New Roman"/>
          <w:bCs/>
        </w:rPr>
        <w:t>.</w:t>
      </w:r>
    </w:p>
    <w:p w:rsidR="002655F9" w:rsidRDefault="002655F9" w:rsidP="000B279D">
      <w:pPr>
        <w:pStyle w:val="PargrafodaLista"/>
        <w:spacing w:line="360" w:lineRule="auto"/>
        <w:ind w:left="360" w:right="-1"/>
        <w:rPr>
          <w:rFonts w:ascii="Times New Roman" w:eastAsiaTheme="minorHAnsi" w:hAnsi="Times New Roman"/>
          <w:bCs/>
          <w:color w:val="000000"/>
          <w:sz w:val="22"/>
          <w:szCs w:val="22"/>
        </w:rPr>
      </w:pPr>
    </w:p>
    <w:p w:rsidR="00E519F4" w:rsidRDefault="00E519F4" w:rsidP="00DD6415">
      <w:pPr>
        <w:pStyle w:val="PargrafodaLista"/>
        <w:numPr>
          <w:ilvl w:val="1"/>
          <w:numId w:val="10"/>
        </w:numPr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 w:rsidRPr="00DD6415">
        <w:rPr>
          <w:rFonts w:ascii="Times New Roman" w:eastAsiaTheme="minorHAnsi" w:hAnsi="Times New Roman"/>
          <w:b/>
          <w:bCs/>
          <w:color w:val="000000"/>
          <w:sz w:val="20"/>
        </w:rPr>
        <w:t>Instalação/Ligação Provisória Elétrica de Baixa Tensão</w:t>
      </w:r>
      <w:r w:rsidRPr="00DD6415">
        <w:rPr>
          <w:rFonts w:ascii="Times New Roman" w:eastAsiaTheme="minorHAnsi" w:hAnsi="Times New Roman"/>
          <w:bCs/>
          <w:color w:val="000000"/>
          <w:sz w:val="20"/>
        </w:rPr>
        <w:t xml:space="preserve"> - Será medida uma única vez por unidade conforme descrito em planilha. Em caso de religação, por responsabilidade da contratada, esta não deverá ser medida</w:t>
      </w:r>
      <w:r>
        <w:rPr>
          <w:rFonts w:ascii="Times New Roman" w:eastAsiaTheme="minorHAnsi" w:hAnsi="Times New Roman"/>
          <w:bCs/>
          <w:color w:val="000000"/>
          <w:sz w:val="20"/>
        </w:rPr>
        <w:t>.</w:t>
      </w:r>
    </w:p>
    <w:p w:rsidR="00E519F4" w:rsidRPr="00E519F4" w:rsidRDefault="00E519F4" w:rsidP="00E519F4">
      <w:pPr>
        <w:pStyle w:val="PargrafodaLista"/>
        <w:spacing w:line="360" w:lineRule="auto"/>
        <w:ind w:left="360" w:right="-1"/>
        <w:rPr>
          <w:rFonts w:ascii="Times New Roman" w:eastAsiaTheme="minorHAnsi" w:hAnsi="Times New Roman"/>
          <w:bCs/>
          <w:color w:val="000000"/>
          <w:sz w:val="20"/>
        </w:rPr>
      </w:pPr>
    </w:p>
    <w:p w:rsidR="00DD6415" w:rsidRPr="00DD6415" w:rsidRDefault="002655F9" w:rsidP="00DD6415">
      <w:pPr>
        <w:pStyle w:val="PargrafodaLista"/>
        <w:numPr>
          <w:ilvl w:val="1"/>
          <w:numId w:val="10"/>
        </w:numPr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 w:rsidRPr="00DD6415">
        <w:rPr>
          <w:rFonts w:ascii="Times New Roman" w:hAnsi="Times New Roman"/>
          <w:b/>
          <w:bCs/>
          <w:color w:val="000000"/>
          <w:sz w:val="20"/>
        </w:rPr>
        <w:t>Placa de Obra em aço galvanizado</w:t>
      </w:r>
      <w:r w:rsidRPr="00DD6415">
        <w:rPr>
          <w:rFonts w:ascii="Times New Roman" w:hAnsi="Times New Roman"/>
          <w:bCs/>
          <w:color w:val="000000"/>
          <w:sz w:val="20"/>
        </w:rPr>
        <w:t xml:space="preserve"> / </w:t>
      </w:r>
      <w:r w:rsidRPr="00DD6415">
        <w:rPr>
          <w:rFonts w:ascii="Times New Roman" w:hAnsi="Times New Roman"/>
          <w:b/>
          <w:bCs/>
          <w:color w:val="000000"/>
          <w:sz w:val="20"/>
        </w:rPr>
        <w:t>Placa de Sinalização</w:t>
      </w:r>
      <w:r w:rsidRPr="00DD6415">
        <w:rPr>
          <w:rFonts w:ascii="Times New Roman" w:hAnsi="Times New Roman"/>
          <w:bCs/>
          <w:color w:val="000000"/>
          <w:sz w:val="20"/>
        </w:rPr>
        <w:t xml:space="preserve"> – </w:t>
      </w:r>
      <w:r w:rsidRPr="00DD6415">
        <w:rPr>
          <w:rFonts w:ascii="Times New Roman" w:eastAsiaTheme="minorEastAsia" w:hAnsi="Times New Roman"/>
          <w:sz w:val="20"/>
        </w:rPr>
        <w:t>Será medida em uma única vez de acordo com a área (m</w:t>
      </w:r>
      <w:r w:rsidRPr="00DD6415">
        <w:rPr>
          <w:rFonts w:ascii="Times New Roman" w:eastAsiaTheme="minorEastAsia" w:hAnsi="Times New Roman"/>
          <w:sz w:val="20"/>
          <w:vertAlign w:val="superscript"/>
        </w:rPr>
        <w:t>2</w:t>
      </w:r>
      <w:r w:rsidRPr="00DD6415">
        <w:rPr>
          <w:rFonts w:ascii="Times New Roman" w:eastAsiaTheme="minorEastAsia" w:hAnsi="Times New Roman"/>
          <w:sz w:val="20"/>
        </w:rPr>
        <w:t>) da placa, após efetivamente instalada no padrão repassado pela EMAP, considerar-se-á, para medição, apenas a chapa de aço, não considerando seus acessórios (tubos, etc.).</w:t>
      </w:r>
    </w:p>
    <w:p w:rsidR="00DD6415" w:rsidRPr="00DD6415" w:rsidRDefault="00DD6415" w:rsidP="00DD6415">
      <w:pPr>
        <w:pStyle w:val="PargrafodaLista"/>
        <w:spacing w:line="360" w:lineRule="auto"/>
        <w:ind w:left="360" w:right="-1"/>
        <w:rPr>
          <w:rFonts w:ascii="Times New Roman" w:eastAsiaTheme="minorHAnsi" w:hAnsi="Times New Roman"/>
          <w:bCs/>
          <w:color w:val="000000"/>
          <w:sz w:val="20"/>
        </w:rPr>
      </w:pPr>
    </w:p>
    <w:p w:rsidR="00DD6415" w:rsidRDefault="002655F9" w:rsidP="00DD6415">
      <w:pPr>
        <w:pStyle w:val="PargrafodaLista"/>
        <w:numPr>
          <w:ilvl w:val="1"/>
          <w:numId w:val="10"/>
        </w:numPr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 w:rsidRPr="00DD6415">
        <w:rPr>
          <w:rFonts w:ascii="Times New Roman" w:hAnsi="Times New Roman"/>
          <w:b/>
          <w:bCs/>
          <w:color w:val="000000"/>
          <w:sz w:val="20"/>
        </w:rPr>
        <w:t>Isolamento em tela Plástica –</w:t>
      </w:r>
      <w:r w:rsidRPr="00DD6415">
        <w:rPr>
          <w:rFonts w:ascii="Times New Roman" w:eastAsiaTheme="minorHAnsi" w:hAnsi="Times New Roman"/>
          <w:bCs/>
          <w:color w:val="000000"/>
          <w:sz w:val="20"/>
        </w:rPr>
        <w:t xml:space="preserve"> Será medido após o serviço efetivamente executado por m</w:t>
      </w:r>
      <w:r w:rsidRPr="00DD6415">
        <w:rPr>
          <w:rFonts w:ascii="Times New Roman" w:eastAsiaTheme="minorHAnsi" w:hAnsi="Times New Roman"/>
          <w:bCs/>
          <w:color w:val="000000"/>
          <w:sz w:val="20"/>
          <w:vertAlign w:val="superscript"/>
        </w:rPr>
        <w:t>2</w:t>
      </w:r>
      <w:r w:rsidRPr="00DD6415">
        <w:rPr>
          <w:rFonts w:ascii="Times New Roman" w:eastAsiaTheme="minorHAnsi" w:hAnsi="Times New Roman"/>
          <w:bCs/>
          <w:color w:val="000000"/>
          <w:sz w:val="20"/>
        </w:rPr>
        <w:t xml:space="preserve"> de tela aplicada. Não serão medidos os demais itens relativos </w:t>
      </w:r>
      <w:proofErr w:type="gramStart"/>
      <w:r w:rsidRPr="00DD6415">
        <w:rPr>
          <w:rFonts w:ascii="Times New Roman" w:eastAsiaTheme="minorHAnsi" w:hAnsi="Times New Roman"/>
          <w:bCs/>
          <w:color w:val="000000"/>
          <w:sz w:val="20"/>
        </w:rPr>
        <w:t>a</w:t>
      </w:r>
      <w:proofErr w:type="gramEnd"/>
      <w:r w:rsidRPr="00DD6415">
        <w:rPr>
          <w:rFonts w:ascii="Times New Roman" w:eastAsiaTheme="minorHAnsi" w:hAnsi="Times New Roman"/>
          <w:bCs/>
          <w:color w:val="000000"/>
          <w:sz w:val="20"/>
        </w:rPr>
        <w:t xml:space="preserve"> montagem do isolamento na obra.</w:t>
      </w:r>
    </w:p>
    <w:p w:rsidR="00DD6415" w:rsidRPr="00DD6415" w:rsidRDefault="00DD6415" w:rsidP="00DD6415">
      <w:pPr>
        <w:pStyle w:val="PargrafodaLista"/>
        <w:rPr>
          <w:rFonts w:ascii="Times New Roman" w:eastAsiaTheme="minorHAnsi" w:hAnsi="Times New Roman"/>
          <w:bCs/>
          <w:color w:val="000000"/>
          <w:sz w:val="20"/>
        </w:rPr>
      </w:pPr>
    </w:p>
    <w:p w:rsidR="00DD6415" w:rsidRDefault="002655F9" w:rsidP="00DD6415">
      <w:pPr>
        <w:pStyle w:val="PargrafodaLista"/>
        <w:numPr>
          <w:ilvl w:val="1"/>
          <w:numId w:val="10"/>
        </w:numPr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 w:rsidRPr="00DD6415">
        <w:rPr>
          <w:rFonts w:ascii="Times New Roman" w:eastAsiaTheme="minorHAnsi" w:hAnsi="Times New Roman"/>
          <w:b/>
          <w:bCs/>
          <w:color w:val="000000"/>
          <w:sz w:val="20"/>
        </w:rPr>
        <w:t>Caixa D´água</w:t>
      </w:r>
      <w:r w:rsidRPr="00DD6415">
        <w:rPr>
          <w:rFonts w:ascii="Times New Roman" w:eastAsiaTheme="minorHAnsi" w:hAnsi="Times New Roman"/>
          <w:bCs/>
          <w:color w:val="000000"/>
          <w:sz w:val="20"/>
        </w:rPr>
        <w:t xml:space="preserve"> – Será medido por unidade utilizada na obra conforme planilha orçamentária. Toda infraestrutura construída para sua utilização não será medida neste item.</w:t>
      </w:r>
    </w:p>
    <w:p w:rsidR="00A95E49" w:rsidRPr="00A95E49" w:rsidRDefault="00A95E49" w:rsidP="00A95E49">
      <w:pPr>
        <w:pStyle w:val="PargrafodaLista"/>
        <w:spacing w:line="360" w:lineRule="auto"/>
        <w:ind w:left="360" w:right="-1"/>
        <w:rPr>
          <w:rFonts w:ascii="Times New Roman" w:eastAsiaTheme="minorHAnsi" w:hAnsi="Times New Roman"/>
          <w:bCs/>
          <w:color w:val="000000"/>
          <w:sz w:val="20"/>
        </w:rPr>
      </w:pPr>
    </w:p>
    <w:p w:rsidR="00AA53A2" w:rsidRDefault="00AA53A2" w:rsidP="00AA53A2">
      <w:pPr>
        <w:pStyle w:val="PargrafodaLista"/>
        <w:numPr>
          <w:ilvl w:val="1"/>
          <w:numId w:val="10"/>
        </w:numPr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 w:rsidRPr="00DD6415">
        <w:rPr>
          <w:rFonts w:ascii="Times New Roman" w:eastAsiaTheme="minorHAnsi" w:hAnsi="Times New Roman"/>
          <w:b/>
          <w:bCs/>
          <w:color w:val="000000"/>
          <w:sz w:val="20"/>
        </w:rPr>
        <w:t>Instalação Elétrica para sinalização</w:t>
      </w:r>
      <w:r w:rsidRPr="00DD6415">
        <w:rPr>
          <w:rFonts w:ascii="Times New Roman" w:eastAsiaTheme="minorHAnsi" w:hAnsi="Times New Roman"/>
          <w:bCs/>
          <w:color w:val="000000"/>
          <w:sz w:val="20"/>
        </w:rPr>
        <w:t>: Será medido em unidades nas frentes de serviço para auxiliar as sinalizações das escavações das frentes de serviços.</w:t>
      </w:r>
    </w:p>
    <w:p w:rsidR="00AA53A2" w:rsidRPr="00AA53A2" w:rsidRDefault="00AA53A2" w:rsidP="00AA53A2">
      <w:pPr>
        <w:pStyle w:val="PargrafodaLista"/>
        <w:rPr>
          <w:rFonts w:ascii="Times New Roman" w:eastAsiaTheme="minorHAnsi" w:hAnsi="Times New Roman"/>
          <w:bCs/>
          <w:color w:val="000000"/>
          <w:sz w:val="20"/>
        </w:rPr>
      </w:pPr>
    </w:p>
    <w:p w:rsidR="00AA53A2" w:rsidRDefault="00AA53A2" w:rsidP="00AA53A2">
      <w:pPr>
        <w:pStyle w:val="PargrafodaLista"/>
        <w:numPr>
          <w:ilvl w:val="1"/>
          <w:numId w:val="10"/>
        </w:numPr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 w:rsidRPr="00DD6415">
        <w:rPr>
          <w:rFonts w:ascii="Times New Roman" w:eastAsiaTheme="minorHAnsi" w:hAnsi="Times New Roman"/>
          <w:b/>
          <w:bCs/>
          <w:color w:val="000000"/>
          <w:sz w:val="20"/>
        </w:rPr>
        <w:lastRenderedPageBreak/>
        <w:t>Ligação Provisória de água e sanitário</w:t>
      </w:r>
      <w:r w:rsidRPr="00DD6415">
        <w:rPr>
          <w:rFonts w:ascii="Times New Roman" w:eastAsiaTheme="minorHAnsi" w:hAnsi="Times New Roman"/>
          <w:bCs/>
          <w:color w:val="000000"/>
          <w:sz w:val="20"/>
        </w:rPr>
        <w:t xml:space="preserve"> - Será medida uma única vez por unidade conforme descrito em planilha. Em caso de religação, por responsabilidade da contratada, esta não deverá ser medida</w:t>
      </w:r>
      <w:r w:rsidR="00666AA1">
        <w:rPr>
          <w:rFonts w:ascii="Times New Roman" w:eastAsiaTheme="minorHAnsi" w:hAnsi="Times New Roman"/>
          <w:bCs/>
          <w:color w:val="000000"/>
          <w:sz w:val="20"/>
        </w:rPr>
        <w:t>.</w:t>
      </w:r>
    </w:p>
    <w:p w:rsidR="00DD6415" w:rsidRPr="00DD6415" w:rsidRDefault="00DD6415" w:rsidP="00DD6415">
      <w:pPr>
        <w:pStyle w:val="PargrafodaLista"/>
        <w:rPr>
          <w:rFonts w:ascii="Times New Roman" w:eastAsiaTheme="minorHAnsi" w:hAnsi="Times New Roman"/>
          <w:bCs/>
          <w:color w:val="000000"/>
          <w:sz w:val="20"/>
        </w:rPr>
      </w:pPr>
    </w:p>
    <w:p w:rsidR="00DD6415" w:rsidRPr="00AA53A2" w:rsidRDefault="002655F9" w:rsidP="00DD6415">
      <w:pPr>
        <w:pStyle w:val="PargrafodaLista"/>
        <w:numPr>
          <w:ilvl w:val="1"/>
          <w:numId w:val="10"/>
        </w:numPr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 w:rsidRPr="00DD6415">
        <w:rPr>
          <w:rFonts w:ascii="Times New Roman" w:hAnsi="Times New Roman"/>
          <w:b/>
          <w:bCs/>
          <w:color w:val="000000"/>
          <w:sz w:val="20"/>
        </w:rPr>
        <w:t>Caminhão de carroceria aberta</w:t>
      </w:r>
      <w:r w:rsidRPr="00DD6415">
        <w:rPr>
          <w:rFonts w:ascii="Times New Roman" w:hAnsi="Times New Roman"/>
          <w:bCs/>
          <w:color w:val="000000"/>
          <w:sz w:val="20"/>
        </w:rPr>
        <w:t xml:space="preserve"> – </w:t>
      </w:r>
      <w:r w:rsidRPr="00DD6415">
        <w:rPr>
          <w:rFonts w:ascii="Times New Roman" w:eastAsiaTheme="minorEastAsia" w:hAnsi="Times New Roman"/>
          <w:sz w:val="20"/>
        </w:rPr>
        <w:t xml:space="preserve">Será </w:t>
      </w:r>
      <w:proofErr w:type="gramStart"/>
      <w:r w:rsidRPr="00DD6415">
        <w:rPr>
          <w:rFonts w:ascii="Times New Roman" w:eastAsiaTheme="minorEastAsia" w:hAnsi="Times New Roman"/>
          <w:sz w:val="20"/>
        </w:rPr>
        <w:t>medido por Hora produtiva dedicada</w:t>
      </w:r>
      <w:proofErr w:type="gramEnd"/>
      <w:r w:rsidRPr="00DD6415">
        <w:rPr>
          <w:rFonts w:ascii="Times New Roman" w:eastAsiaTheme="minorEastAsia" w:hAnsi="Times New Roman"/>
          <w:sz w:val="20"/>
        </w:rPr>
        <w:t xml:space="preserve"> a mobilização e desmobilização de contêineres, sendo duas horas dedicado a mobilização e duas horas dedicadas a desmobilização. Não será pago Horas Improdutivas.</w:t>
      </w:r>
    </w:p>
    <w:p w:rsidR="00AA53A2" w:rsidRPr="00AA53A2" w:rsidRDefault="00AA53A2" w:rsidP="00AA53A2">
      <w:pPr>
        <w:pStyle w:val="PargrafodaLista"/>
        <w:rPr>
          <w:rFonts w:ascii="Times New Roman" w:eastAsiaTheme="minorHAnsi" w:hAnsi="Times New Roman"/>
          <w:bCs/>
          <w:color w:val="000000"/>
          <w:sz w:val="20"/>
        </w:rPr>
      </w:pPr>
    </w:p>
    <w:p w:rsidR="00DD6415" w:rsidRDefault="002655F9" w:rsidP="00DD6415">
      <w:pPr>
        <w:pStyle w:val="PargrafodaLista"/>
        <w:numPr>
          <w:ilvl w:val="1"/>
          <w:numId w:val="10"/>
        </w:numPr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 w:rsidRPr="00DD6415">
        <w:rPr>
          <w:rFonts w:ascii="Times New Roman" w:eastAsiaTheme="minorHAnsi" w:hAnsi="Times New Roman"/>
          <w:b/>
          <w:bCs/>
          <w:color w:val="000000"/>
          <w:sz w:val="20"/>
        </w:rPr>
        <w:t>Aluguel de Container</w:t>
      </w:r>
      <w:r w:rsidRPr="00DD6415">
        <w:rPr>
          <w:rFonts w:ascii="Times New Roman" w:eastAsiaTheme="minorHAnsi" w:hAnsi="Times New Roman"/>
          <w:bCs/>
          <w:color w:val="000000"/>
          <w:sz w:val="20"/>
        </w:rPr>
        <w:t xml:space="preserve"> - Será medido por unidade disponibilizada por mês (</w:t>
      </w:r>
      <w:proofErr w:type="spellStart"/>
      <w:r w:rsidRPr="00DD6415">
        <w:rPr>
          <w:rFonts w:ascii="Times New Roman" w:eastAsiaTheme="minorHAnsi" w:hAnsi="Times New Roman"/>
          <w:bCs/>
          <w:color w:val="000000"/>
          <w:sz w:val="20"/>
        </w:rPr>
        <w:t>unid</w:t>
      </w:r>
      <w:proofErr w:type="spellEnd"/>
      <w:r w:rsidRPr="00DD6415">
        <w:rPr>
          <w:rFonts w:ascii="Times New Roman" w:eastAsiaTheme="minorHAnsi" w:hAnsi="Times New Roman"/>
          <w:bCs/>
          <w:color w:val="000000"/>
          <w:sz w:val="20"/>
        </w:rPr>
        <w:t xml:space="preserve"> x mês), poderá ser medido mensal ou proporcional ao tempo disponível em obra.</w:t>
      </w:r>
    </w:p>
    <w:p w:rsidR="00DD6415" w:rsidRPr="00DD6415" w:rsidRDefault="00DD6415" w:rsidP="00DD6415">
      <w:pPr>
        <w:pStyle w:val="PargrafodaLista"/>
        <w:rPr>
          <w:rFonts w:ascii="Times New Roman" w:eastAsiaTheme="minorHAnsi" w:hAnsi="Times New Roman"/>
          <w:bCs/>
          <w:color w:val="000000"/>
          <w:sz w:val="20"/>
        </w:rPr>
      </w:pPr>
    </w:p>
    <w:p w:rsidR="00DD6415" w:rsidRDefault="002655F9" w:rsidP="00DD6415">
      <w:pPr>
        <w:pStyle w:val="PargrafodaLista"/>
        <w:numPr>
          <w:ilvl w:val="1"/>
          <w:numId w:val="10"/>
        </w:numPr>
        <w:tabs>
          <w:tab w:val="left" w:pos="851"/>
        </w:tabs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 w:rsidRPr="00DD6415">
        <w:rPr>
          <w:rFonts w:ascii="Times New Roman" w:eastAsiaTheme="minorHAnsi" w:hAnsi="Times New Roman"/>
          <w:b/>
          <w:bCs/>
          <w:color w:val="000000"/>
          <w:sz w:val="20"/>
        </w:rPr>
        <w:t>Equipe de Administração da Obra</w:t>
      </w:r>
      <w:r w:rsidRPr="00DD6415">
        <w:rPr>
          <w:rFonts w:ascii="Times New Roman" w:eastAsiaTheme="minorHAnsi" w:hAnsi="Times New Roman"/>
          <w:bCs/>
          <w:color w:val="000000"/>
          <w:sz w:val="20"/>
        </w:rPr>
        <w:t xml:space="preserve"> – Será medida por mês. Deverá ser medida proporcionalmente a quantidade de funcionários disponíveis na obra. Em caso da não existência de todos os profissionais solicitados nesta equipe, à mesma deverá ser medida proporcionalmente a equipe disponibilizada. Para esta equipe foi solicitado um auxiliar técnico sênior</w:t>
      </w:r>
      <w:r w:rsidR="00003E86">
        <w:rPr>
          <w:rFonts w:ascii="Times New Roman" w:eastAsiaTheme="minorHAnsi" w:hAnsi="Times New Roman"/>
          <w:bCs/>
          <w:color w:val="000000"/>
          <w:sz w:val="20"/>
        </w:rPr>
        <w:t xml:space="preserve"> e um engenheiro ou arquiteto</w:t>
      </w:r>
      <w:r w:rsidRPr="00DD6415">
        <w:rPr>
          <w:rFonts w:ascii="Times New Roman" w:eastAsiaTheme="minorHAnsi" w:hAnsi="Times New Roman"/>
          <w:bCs/>
          <w:color w:val="000000"/>
          <w:sz w:val="20"/>
        </w:rPr>
        <w:t>, em tempo integral na obra.</w:t>
      </w:r>
    </w:p>
    <w:p w:rsidR="00DD6415" w:rsidRPr="00DD6415" w:rsidRDefault="00DD6415" w:rsidP="00DD6415">
      <w:pPr>
        <w:pStyle w:val="PargrafodaLista"/>
        <w:rPr>
          <w:rFonts w:ascii="Times New Roman" w:eastAsiaTheme="minorHAnsi" w:hAnsi="Times New Roman"/>
          <w:bCs/>
          <w:color w:val="000000"/>
          <w:sz w:val="20"/>
        </w:rPr>
      </w:pPr>
    </w:p>
    <w:p w:rsidR="00DD6415" w:rsidRDefault="00DD6415" w:rsidP="00DD6415">
      <w:pPr>
        <w:pStyle w:val="Corpodetexto"/>
        <w:numPr>
          <w:ilvl w:val="1"/>
          <w:numId w:val="10"/>
        </w:numPr>
        <w:tabs>
          <w:tab w:val="left" w:pos="851"/>
        </w:tabs>
        <w:spacing w:after="0" w:line="360" w:lineRule="auto"/>
        <w:jc w:val="both"/>
        <w:rPr>
          <w:rFonts w:eastAsiaTheme="minorHAnsi"/>
          <w:bCs/>
          <w:color w:val="000000"/>
          <w:position w:val="4"/>
          <w:sz w:val="20"/>
          <w:szCs w:val="20"/>
        </w:rPr>
      </w:pPr>
      <w:r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 </w:t>
      </w:r>
      <w:r w:rsidR="00AF41FA" w:rsidRPr="00DD6415">
        <w:rPr>
          <w:rFonts w:eastAsiaTheme="minorHAnsi"/>
          <w:b/>
          <w:bCs/>
          <w:color w:val="000000"/>
          <w:position w:val="4"/>
          <w:sz w:val="20"/>
          <w:szCs w:val="20"/>
        </w:rPr>
        <w:t>Pintura de ligação</w:t>
      </w:r>
      <w:r w:rsidR="00AF41FA" w:rsidRPr="00DD6415">
        <w:rPr>
          <w:rFonts w:eastAsiaTheme="minorHAnsi"/>
          <w:bCs/>
          <w:color w:val="000000"/>
          <w:position w:val="4"/>
          <w:sz w:val="20"/>
          <w:szCs w:val="20"/>
        </w:rPr>
        <w:t xml:space="preserve"> – Será pago em metros quadrados </w:t>
      </w:r>
      <w:r w:rsidR="00003E86">
        <w:rPr>
          <w:rFonts w:eastAsiaTheme="minorHAnsi"/>
          <w:bCs/>
          <w:color w:val="000000"/>
          <w:position w:val="4"/>
          <w:sz w:val="20"/>
          <w:szCs w:val="20"/>
        </w:rPr>
        <w:t>(m</w:t>
      </w:r>
      <w:r w:rsidR="00003E86" w:rsidRPr="00003E86">
        <w:rPr>
          <w:rFonts w:eastAsiaTheme="minorHAnsi"/>
          <w:bCs/>
          <w:color w:val="000000"/>
          <w:position w:val="4"/>
          <w:sz w:val="20"/>
          <w:szCs w:val="20"/>
          <w:vertAlign w:val="superscript"/>
        </w:rPr>
        <w:t>2</w:t>
      </w:r>
      <w:r w:rsidR="00003E86">
        <w:rPr>
          <w:rFonts w:eastAsiaTheme="minorHAnsi"/>
          <w:bCs/>
          <w:color w:val="000000"/>
          <w:position w:val="4"/>
          <w:sz w:val="20"/>
          <w:szCs w:val="20"/>
        </w:rPr>
        <w:t xml:space="preserve">) </w:t>
      </w:r>
      <w:r w:rsidR="00AF41FA" w:rsidRPr="00DD6415">
        <w:rPr>
          <w:rFonts w:eastAsiaTheme="minorHAnsi"/>
          <w:bCs/>
          <w:color w:val="000000"/>
          <w:position w:val="4"/>
          <w:sz w:val="20"/>
          <w:szCs w:val="20"/>
        </w:rPr>
        <w:t>aplicados.</w:t>
      </w:r>
    </w:p>
    <w:p w:rsidR="00DD6415" w:rsidRDefault="00DD6415" w:rsidP="00DD6415">
      <w:pPr>
        <w:pStyle w:val="PargrafodaLista"/>
        <w:rPr>
          <w:rFonts w:eastAsiaTheme="minorHAnsi"/>
          <w:bCs/>
          <w:color w:val="000000"/>
          <w:sz w:val="20"/>
        </w:rPr>
      </w:pPr>
    </w:p>
    <w:p w:rsidR="00DD6415" w:rsidRDefault="00DD6415" w:rsidP="00DD6415">
      <w:pPr>
        <w:pStyle w:val="Corpodetexto"/>
        <w:numPr>
          <w:ilvl w:val="1"/>
          <w:numId w:val="10"/>
        </w:numPr>
        <w:spacing w:after="0" w:line="360" w:lineRule="auto"/>
        <w:jc w:val="both"/>
        <w:rPr>
          <w:rFonts w:eastAsiaTheme="minorHAnsi"/>
          <w:bCs/>
          <w:color w:val="000000"/>
          <w:position w:val="4"/>
          <w:sz w:val="20"/>
          <w:szCs w:val="20"/>
        </w:rPr>
      </w:pPr>
      <w:r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 </w:t>
      </w:r>
      <w:r w:rsidR="00A8558F" w:rsidRPr="00DD6415">
        <w:rPr>
          <w:rFonts w:eastAsiaTheme="minorHAnsi"/>
          <w:b/>
          <w:bCs/>
          <w:color w:val="000000"/>
          <w:position w:val="4"/>
          <w:sz w:val="20"/>
          <w:szCs w:val="20"/>
        </w:rPr>
        <w:t>Fabricação e aplicação</w:t>
      </w:r>
      <w:r w:rsidR="00A8558F" w:rsidRPr="00DD6415">
        <w:rPr>
          <w:rFonts w:eastAsiaTheme="minorHAnsi"/>
          <w:bCs/>
          <w:color w:val="000000"/>
          <w:position w:val="4"/>
          <w:sz w:val="20"/>
          <w:szCs w:val="20"/>
        </w:rPr>
        <w:t xml:space="preserve"> </w:t>
      </w:r>
      <w:r w:rsidR="00A8558F" w:rsidRPr="00DD6415">
        <w:rPr>
          <w:rFonts w:eastAsiaTheme="minorHAnsi"/>
          <w:b/>
          <w:bCs/>
          <w:color w:val="000000"/>
          <w:position w:val="4"/>
          <w:sz w:val="20"/>
          <w:szCs w:val="20"/>
        </w:rPr>
        <w:t>em CBUQ</w:t>
      </w:r>
      <w:r w:rsidR="00A8558F" w:rsidRPr="00DD6415">
        <w:rPr>
          <w:rFonts w:eastAsiaTheme="minorHAnsi"/>
          <w:bCs/>
          <w:color w:val="000000"/>
          <w:position w:val="4"/>
          <w:sz w:val="20"/>
          <w:szCs w:val="20"/>
        </w:rPr>
        <w:t xml:space="preserve"> – Será pago em toneladas aplicadas, conforme planilha orçamentaria.</w:t>
      </w:r>
    </w:p>
    <w:p w:rsidR="006E51C2" w:rsidRDefault="006E51C2" w:rsidP="006E51C2">
      <w:pPr>
        <w:pStyle w:val="PargrafodaLista"/>
        <w:rPr>
          <w:rFonts w:eastAsiaTheme="minorHAnsi"/>
          <w:bCs/>
          <w:color w:val="000000"/>
          <w:sz w:val="20"/>
        </w:rPr>
      </w:pPr>
    </w:p>
    <w:p w:rsidR="006E51C2" w:rsidRPr="008F5424" w:rsidRDefault="006E51C2" w:rsidP="006E51C2">
      <w:pPr>
        <w:pStyle w:val="Corpodetexto"/>
        <w:numPr>
          <w:ilvl w:val="1"/>
          <w:numId w:val="10"/>
        </w:numPr>
        <w:spacing w:after="0" w:line="360" w:lineRule="auto"/>
        <w:jc w:val="both"/>
        <w:rPr>
          <w:rFonts w:eastAsiaTheme="minorHAnsi"/>
          <w:bCs/>
          <w:color w:val="000000"/>
          <w:sz w:val="22"/>
          <w:szCs w:val="22"/>
        </w:rPr>
      </w:pPr>
      <w:r w:rsidRPr="0013257D">
        <w:rPr>
          <w:rFonts w:eastAsiaTheme="minorHAnsi"/>
          <w:b/>
          <w:bCs/>
          <w:color w:val="000000"/>
          <w:position w:val="4"/>
          <w:sz w:val="22"/>
          <w:szCs w:val="22"/>
        </w:rPr>
        <w:t xml:space="preserve">Limpeza de </w:t>
      </w:r>
      <w:r>
        <w:rPr>
          <w:rFonts w:eastAsiaTheme="minorHAnsi"/>
          <w:b/>
          <w:bCs/>
          <w:color w:val="000000"/>
          <w:position w:val="4"/>
          <w:sz w:val="22"/>
          <w:szCs w:val="22"/>
        </w:rPr>
        <w:t>superfície</w:t>
      </w:r>
      <w:r w:rsidRPr="0013257D">
        <w:rPr>
          <w:rFonts w:eastAsiaTheme="minorHAnsi"/>
          <w:bCs/>
          <w:color w:val="000000"/>
          <w:position w:val="4"/>
          <w:sz w:val="22"/>
          <w:szCs w:val="22"/>
        </w:rPr>
        <w:t xml:space="preserve"> </w:t>
      </w:r>
      <w:r w:rsidRPr="0013257D">
        <w:rPr>
          <w:rFonts w:eastAsiaTheme="minorHAnsi"/>
          <w:b/>
          <w:bCs/>
          <w:color w:val="000000"/>
          <w:position w:val="4"/>
          <w:sz w:val="22"/>
          <w:szCs w:val="22"/>
        </w:rPr>
        <w:t>com jato de água</w:t>
      </w:r>
      <w:r w:rsidRPr="0013257D">
        <w:rPr>
          <w:rFonts w:eastAsiaTheme="minorHAnsi"/>
          <w:bCs/>
          <w:color w:val="000000"/>
          <w:position w:val="4"/>
          <w:sz w:val="22"/>
          <w:szCs w:val="22"/>
        </w:rPr>
        <w:t xml:space="preserve"> – Será medido em metros quadrados de área limpa.</w:t>
      </w:r>
    </w:p>
    <w:p w:rsidR="006E51C2" w:rsidRDefault="006E51C2" w:rsidP="006E51C2">
      <w:pPr>
        <w:pStyle w:val="PargrafodaLista"/>
        <w:rPr>
          <w:rFonts w:eastAsiaTheme="minorHAnsi"/>
          <w:bCs/>
          <w:color w:val="000000"/>
          <w:sz w:val="20"/>
        </w:rPr>
      </w:pPr>
    </w:p>
    <w:p w:rsidR="00DD6415" w:rsidRDefault="004057A3" w:rsidP="00DD6415">
      <w:pPr>
        <w:pStyle w:val="Corpodetexto"/>
        <w:numPr>
          <w:ilvl w:val="1"/>
          <w:numId w:val="10"/>
        </w:numPr>
        <w:spacing w:after="0" w:line="360" w:lineRule="auto"/>
        <w:jc w:val="both"/>
        <w:rPr>
          <w:rFonts w:eastAsiaTheme="minorHAnsi"/>
          <w:bCs/>
          <w:color w:val="000000"/>
          <w:position w:val="4"/>
          <w:sz w:val="20"/>
          <w:szCs w:val="20"/>
        </w:rPr>
      </w:pPr>
      <w:r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 </w:t>
      </w:r>
      <w:r w:rsidR="000407CE" w:rsidRPr="00DD6415">
        <w:rPr>
          <w:rFonts w:eastAsiaTheme="minorHAnsi"/>
          <w:b/>
          <w:bCs/>
          <w:color w:val="000000"/>
          <w:position w:val="4"/>
          <w:sz w:val="20"/>
          <w:szCs w:val="20"/>
        </w:rPr>
        <w:t>Cargas e manobras dos caminhões na vibro acabadora</w:t>
      </w:r>
      <w:r w:rsidR="000407CE" w:rsidRPr="00DD6415">
        <w:rPr>
          <w:rFonts w:eastAsiaTheme="minorHAnsi"/>
          <w:bCs/>
          <w:color w:val="000000"/>
          <w:position w:val="4"/>
          <w:sz w:val="20"/>
          <w:szCs w:val="20"/>
        </w:rPr>
        <w:t xml:space="preserve"> - Será pago em metros cúbicos, conforme planilha orçamentaria.</w:t>
      </w:r>
    </w:p>
    <w:p w:rsidR="008F5424" w:rsidRDefault="008F5424" w:rsidP="008F5424">
      <w:pPr>
        <w:pStyle w:val="PargrafodaLista"/>
        <w:rPr>
          <w:rFonts w:eastAsiaTheme="minorHAnsi"/>
          <w:bCs/>
          <w:color w:val="000000"/>
          <w:sz w:val="20"/>
        </w:rPr>
      </w:pPr>
    </w:p>
    <w:p w:rsidR="008F5424" w:rsidRDefault="008F5424" w:rsidP="008F5424">
      <w:pPr>
        <w:pStyle w:val="Corpodetexto"/>
        <w:numPr>
          <w:ilvl w:val="1"/>
          <w:numId w:val="10"/>
        </w:numPr>
        <w:spacing w:after="0" w:line="360" w:lineRule="auto"/>
        <w:jc w:val="both"/>
        <w:rPr>
          <w:rFonts w:eastAsiaTheme="minorHAnsi"/>
          <w:bCs/>
          <w:color w:val="000000"/>
          <w:position w:val="4"/>
          <w:sz w:val="20"/>
          <w:szCs w:val="20"/>
        </w:rPr>
      </w:pPr>
      <w:r>
        <w:rPr>
          <w:rFonts w:eastAsiaTheme="minorHAnsi"/>
          <w:b/>
          <w:bCs/>
          <w:color w:val="000000"/>
          <w:position w:val="4"/>
          <w:sz w:val="22"/>
          <w:szCs w:val="22"/>
        </w:rPr>
        <w:t xml:space="preserve"> </w:t>
      </w:r>
      <w:r w:rsidRPr="00FA216E">
        <w:rPr>
          <w:rFonts w:eastAsiaTheme="minorHAnsi"/>
          <w:b/>
          <w:bCs/>
          <w:color w:val="000000"/>
          <w:position w:val="4"/>
          <w:sz w:val="22"/>
          <w:szCs w:val="22"/>
        </w:rPr>
        <w:t>Transporte Comercial em basculante</w:t>
      </w:r>
      <w:r w:rsidRPr="00FA216E">
        <w:rPr>
          <w:rFonts w:eastAsiaTheme="minorHAnsi"/>
          <w:bCs/>
          <w:color w:val="000000"/>
          <w:position w:val="4"/>
          <w:sz w:val="22"/>
          <w:szCs w:val="22"/>
        </w:rPr>
        <w:t xml:space="preserve"> </w:t>
      </w:r>
      <w:r w:rsidR="00E545E8" w:rsidRPr="00E545E8">
        <w:rPr>
          <w:rFonts w:eastAsiaTheme="minorHAnsi"/>
          <w:b/>
          <w:bCs/>
          <w:color w:val="000000"/>
          <w:position w:val="4"/>
          <w:sz w:val="22"/>
          <w:szCs w:val="22"/>
        </w:rPr>
        <w:t>de</w:t>
      </w:r>
      <w:r w:rsidR="00E545E8">
        <w:rPr>
          <w:rFonts w:eastAsiaTheme="minorHAnsi"/>
          <w:bCs/>
          <w:color w:val="000000"/>
          <w:position w:val="4"/>
          <w:sz w:val="22"/>
          <w:szCs w:val="22"/>
        </w:rPr>
        <w:t xml:space="preserve"> </w:t>
      </w:r>
      <w:r w:rsidR="00E545E8">
        <w:rPr>
          <w:rFonts w:eastAsiaTheme="minorHAnsi"/>
          <w:b/>
          <w:bCs/>
          <w:color w:val="000000"/>
          <w:position w:val="4"/>
          <w:sz w:val="22"/>
          <w:szCs w:val="22"/>
        </w:rPr>
        <w:t>CBUQ</w:t>
      </w:r>
      <w:r w:rsidRPr="00FA216E">
        <w:rPr>
          <w:rFonts w:eastAsiaTheme="minorHAnsi"/>
          <w:bCs/>
          <w:color w:val="000000"/>
          <w:position w:val="4"/>
          <w:sz w:val="22"/>
          <w:szCs w:val="22"/>
        </w:rPr>
        <w:t xml:space="preserve"> – Será medido por toneladas transportadas por quilometragens, conforme planilha orçamentaria</w:t>
      </w:r>
      <w:r>
        <w:rPr>
          <w:rFonts w:eastAsiaTheme="minorHAnsi"/>
          <w:bCs/>
          <w:color w:val="000000"/>
          <w:position w:val="4"/>
          <w:sz w:val="20"/>
          <w:szCs w:val="20"/>
        </w:rPr>
        <w:t>.</w:t>
      </w:r>
      <w:r w:rsidR="001935DE">
        <w:rPr>
          <w:rFonts w:eastAsiaTheme="minorHAnsi"/>
          <w:bCs/>
          <w:color w:val="000000"/>
          <w:position w:val="4"/>
          <w:sz w:val="20"/>
          <w:szCs w:val="20"/>
        </w:rPr>
        <w:t xml:space="preserve"> </w:t>
      </w:r>
    </w:p>
    <w:p w:rsidR="00DD6415" w:rsidRDefault="00DD6415" w:rsidP="00DD6415">
      <w:pPr>
        <w:pStyle w:val="PargrafodaLista"/>
        <w:rPr>
          <w:rFonts w:eastAsiaTheme="minorHAnsi"/>
          <w:bCs/>
          <w:color w:val="000000"/>
          <w:sz w:val="20"/>
        </w:rPr>
      </w:pPr>
    </w:p>
    <w:p w:rsidR="00DD6415" w:rsidRDefault="00DD6415" w:rsidP="00DD6415">
      <w:pPr>
        <w:pStyle w:val="Corpodetexto"/>
        <w:numPr>
          <w:ilvl w:val="1"/>
          <w:numId w:val="10"/>
        </w:numPr>
        <w:spacing w:after="0" w:line="360" w:lineRule="auto"/>
        <w:jc w:val="both"/>
        <w:rPr>
          <w:rFonts w:eastAsiaTheme="minorHAnsi"/>
          <w:bCs/>
          <w:color w:val="000000"/>
          <w:position w:val="4"/>
          <w:sz w:val="20"/>
          <w:szCs w:val="20"/>
        </w:rPr>
      </w:pPr>
      <w:r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 </w:t>
      </w:r>
      <w:r w:rsidR="002655F9" w:rsidRPr="00DD6415"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Demolições </w:t>
      </w:r>
      <w:r w:rsidR="008F5424">
        <w:rPr>
          <w:rFonts w:eastAsiaTheme="minorHAnsi"/>
          <w:b/>
          <w:bCs/>
          <w:color w:val="000000"/>
          <w:position w:val="4"/>
          <w:sz w:val="20"/>
          <w:szCs w:val="20"/>
        </w:rPr>
        <w:t>de pavimentação asfáltica</w:t>
      </w:r>
      <w:r w:rsidR="002655F9" w:rsidRPr="00DD6415">
        <w:rPr>
          <w:rFonts w:eastAsiaTheme="minorHAnsi"/>
          <w:bCs/>
          <w:color w:val="000000"/>
          <w:position w:val="4"/>
          <w:sz w:val="20"/>
          <w:szCs w:val="20"/>
        </w:rPr>
        <w:t xml:space="preserve"> – Será medido em metros cúbicos retirados e/ ou demolido de cada área, conforme especificado na planilha orçamentaria. </w:t>
      </w:r>
    </w:p>
    <w:p w:rsidR="004A42F7" w:rsidRDefault="004A42F7" w:rsidP="004A42F7">
      <w:pPr>
        <w:pStyle w:val="PargrafodaLista"/>
        <w:rPr>
          <w:rFonts w:eastAsiaTheme="minorHAnsi"/>
          <w:bCs/>
          <w:color w:val="000000"/>
          <w:sz w:val="20"/>
        </w:rPr>
      </w:pPr>
    </w:p>
    <w:p w:rsidR="004A42F7" w:rsidRDefault="004A42F7" w:rsidP="004A42F7">
      <w:pPr>
        <w:pStyle w:val="Corpodetexto"/>
        <w:numPr>
          <w:ilvl w:val="1"/>
          <w:numId w:val="10"/>
        </w:numPr>
        <w:spacing w:after="0" w:line="360" w:lineRule="auto"/>
        <w:jc w:val="both"/>
        <w:rPr>
          <w:rFonts w:eastAsiaTheme="minorHAnsi"/>
          <w:bCs/>
          <w:color w:val="000000"/>
          <w:position w:val="4"/>
          <w:sz w:val="20"/>
          <w:szCs w:val="20"/>
        </w:rPr>
      </w:pPr>
      <w:r>
        <w:rPr>
          <w:rFonts w:eastAsiaTheme="minorHAnsi"/>
          <w:b/>
          <w:bCs/>
          <w:color w:val="000000"/>
          <w:position w:val="4"/>
          <w:sz w:val="22"/>
          <w:szCs w:val="22"/>
        </w:rPr>
        <w:t xml:space="preserve"> </w:t>
      </w:r>
      <w:r w:rsidRPr="00FA216E">
        <w:rPr>
          <w:rFonts w:eastAsiaTheme="minorHAnsi"/>
          <w:b/>
          <w:bCs/>
          <w:color w:val="000000"/>
          <w:position w:val="4"/>
          <w:sz w:val="22"/>
          <w:szCs w:val="22"/>
        </w:rPr>
        <w:t xml:space="preserve">Transporte </w:t>
      </w:r>
      <w:r>
        <w:rPr>
          <w:rFonts w:eastAsiaTheme="minorHAnsi"/>
          <w:b/>
          <w:bCs/>
          <w:color w:val="000000"/>
          <w:position w:val="4"/>
          <w:sz w:val="22"/>
          <w:szCs w:val="22"/>
        </w:rPr>
        <w:t>local</w:t>
      </w:r>
      <w:r w:rsidRPr="00FA216E">
        <w:rPr>
          <w:rFonts w:eastAsiaTheme="minorHAnsi"/>
          <w:b/>
          <w:bCs/>
          <w:color w:val="000000"/>
          <w:position w:val="4"/>
          <w:sz w:val="22"/>
          <w:szCs w:val="22"/>
        </w:rPr>
        <w:t xml:space="preserve"> basculante</w:t>
      </w:r>
      <w:r>
        <w:rPr>
          <w:rFonts w:eastAsiaTheme="minorHAnsi"/>
          <w:b/>
          <w:bCs/>
          <w:color w:val="000000"/>
          <w:position w:val="4"/>
          <w:sz w:val="22"/>
          <w:szCs w:val="22"/>
        </w:rPr>
        <w:t xml:space="preserve"> </w:t>
      </w:r>
      <w:r w:rsidRPr="00FA216E">
        <w:rPr>
          <w:rFonts w:eastAsiaTheme="minorHAnsi"/>
          <w:bCs/>
          <w:color w:val="000000"/>
          <w:position w:val="4"/>
          <w:sz w:val="22"/>
          <w:szCs w:val="22"/>
        </w:rPr>
        <w:t xml:space="preserve">– Será </w:t>
      </w:r>
      <w:r>
        <w:rPr>
          <w:rFonts w:eastAsiaTheme="minorHAnsi"/>
          <w:bCs/>
          <w:color w:val="000000"/>
          <w:position w:val="4"/>
          <w:sz w:val="22"/>
          <w:szCs w:val="22"/>
        </w:rPr>
        <w:t>metro cúbico por quilometragem percorrida (m</w:t>
      </w:r>
      <w:r w:rsidRPr="004A42F7">
        <w:rPr>
          <w:rFonts w:eastAsiaTheme="minorHAnsi"/>
          <w:bCs/>
          <w:color w:val="000000"/>
          <w:position w:val="4"/>
          <w:sz w:val="22"/>
          <w:szCs w:val="22"/>
          <w:vertAlign w:val="superscript"/>
        </w:rPr>
        <w:t>3</w:t>
      </w:r>
      <w:r>
        <w:rPr>
          <w:rFonts w:eastAsiaTheme="minorHAnsi"/>
          <w:bCs/>
          <w:color w:val="000000"/>
          <w:position w:val="4"/>
          <w:sz w:val="22"/>
          <w:szCs w:val="22"/>
        </w:rPr>
        <w:t xml:space="preserve"> x Km)</w:t>
      </w:r>
      <w:r w:rsidRPr="00FA216E">
        <w:rPr>
          <w:rFonts w:eastAsiaTheme="minorHAnsi"/>
          <w:bCs/>
          <w:color w:val="000000"/>
          <w:position w:val="4"/>
          <w:sz w:val="22"/>
          <w:szCs w:val="22"/>
        </w:rPr>
        <w:t>, conforme planilha orçamentaria</w:t>
      </w:r>
      <w:r>
        <w:rPr>
          <w:rFonts w:eastAsiaTheme="minorHAnsi"/>
          <w:bCs/>
          <w:color w:val="000000"/>
          <w:position w:val="4"/>
          <w:sz w:val="20"/>
          <w:szCs w:val="20"/>
        </w:rPr>
        <w:t>.</w:t>
      </w:r>
    </w:p>
    <w:p w:rsidR="00DD6415" w:rsidRDefault="00DD6415" w:rsidP="00DD6415">
      <w:pPr>
        <w:pStyle w:val="PargrafodaLista"/>
        <w:rPr>
          <w:rFonts w:eastAsiaTheme="minorHAnsi"/>
          <w:bCs/>
          <w:color w:val="000000"/>
          <w:sz w:val="20"/>
        </w:rPr>
      </w:pPr>
    </w:p>
    <w:p w:rsidR="00DD6415" w:rsidRDefault="00DD6415" w:rsidP="00DD6415">
      <w:pPr>
        <w:pStyle w:val="Corpodetexto"/>
        <w:numPr>
          <w:ilvl w:val="1"/>
          <w:numId w:val="10"/>
        </w:numPr>
        <w:spacing w:after="0" w:line="360" w:lineRule="auto"/>
        <w:jc w:val="both"/>
        <w:rPr>
          <w:rFonts w:eastAsiaTheme="minorHAnsi"/>
          <w:bCs/>
          <w:color w:val="000000"/>
          <w:position w:val="4"/>
          <w:sz w:val="20"/>
          <w:szCs w:val="20"/>
        </w:rPr>
      </w:pPr>
      <w:r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 </w:t>
      </w:r>
      <w:r w:rsidR="002655F9" w:rsidRPr="00DD6415"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Carga e descarga </w:t>
      </w:r>
      <w:r w:rsidR="001935DE"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mecanizada de entulho </w:t>
      </w:r>
      <w:r w:rsidR="002655F9" w:rsidRPr="00DD6415">
        <w:rPr>
          <w:rFonts w:eastAsiaTheme="minorHAnsi"/>
          <w:bCs/>
          <w:color w:val="000000"/>
          <w:position w:val="4"/>
          <w:sz w:val="20"/>
          <w:szCs w:val="20"/>
        </w:rPr>
        <w:t xml:space="preserve">– Serão pagos em metros cúbicos </w:t>
      </w:r>
      <w:r w:rsidR="001935DE">
        <w:rPr>
          <w:rFonts w:eastAsiaTheme="minorHAnsi"/>
          <w:bCs/>
          <w:color w:val="000000"/>
          <w:position w:val="4"/>
          <w:sz w:val="20"/>
          <w:szCs w:val="20"/>
        </w:rPr>
        <w:t>(m</w:t>
      </w:r>
      <w:r w:rsidR="001935DE" w:rsidRPr="001935DE">
        <w:rPr>
          <w:rFonts w:eastAsiaTheme="minorHAnsi"/>
          <w:bCs/>
          <w:color w:val="000000"/>
          <w:position w:val="4"/>
          <w:sz w:val="20"/>
          <w:szCs w:val="20"/>
          <w:vertAlign w:val="superscript"/>
        </w:rPr>
        <w:t>3</w:t>
      </w:r>
      <w:r w:rsidR="001935DE">
        <w:rPr>
          <w:rFonts w:eastAsiaTheme="minorHAnsi"/>
          <w:bCs/>
          <w:color w:val="000000"/>
          <w:position w:val="4"/>
          <w:sz w:val="20"/>
          <w:szCs w:val="20"/>
        </w:rPr>
        <w:t>) de materia</w:t>
      </w:r>
      <w:r w:rsidR="00A90811">
        <w:rPr>
          <w:rFonts w:eastAsiaTheme="minorHAnsi"/>
          <w:bCs/>
          <w:color w:val="000000"/>
          <w:position w:val="4"/>
          <w:sz w:val="20"/>
          <w:szCs w:val="20"/>
        </w:rPr>
        <w:t>is</w:t>
      </w:r>
      <w:r w:rsidR="001935DE">
        <w:rPr>
          <w:rFonts w:eastAsiaTheme="minorHAnsi"/>
          <w:bCs/>
          <w:color w:val="000000"/>
          <w:position w:val="4"/>
          <w:sz w:val="20"/>
          <w:szCs w:val="20"/>
        </w:rPr>
        <w:t xml:space="preserve"> </w:t>
      </w:r>
      <w:r w:rsidR="002655F9" w:rsidRPr="00DD6415">
        <w:rPr>
          <w:rFonts w:eastAsiaTheme="minorHAnsi"/>
          <w:bCs/>
          <w:color w:val="000000"/>
          <w:position w:val="4"/>
          <w:sz w:val="20"/>
          <w:szCs w:val="20"/>
        </w:rPr>
        <w:t>retirados</w:t>
      </w:r>
      <w:r w:rsidRPr="00DD6415">
        <w:rPr>
          <w:rFonts w:eastAsiaTheme="minorHAnsi"/>
          <w:bCs/>
          <w:color w:val="000000"/>
          <w:position w:val="4"/>
          <w:sz w:val="20"/>
          <w:szCs w:val="20"/>
        </w:rPr>
        <w:t>.</w:t>
      </w:r>
    </w:p>
    <w:p w:rsidR="005152BF" w:rsidRDefault="005152BF" w:rsidP="005152BF">
      <w:pPr>
        <w:pStyle w:val="PargrafodaLista"/>
        <w:rPr>
          <w:rFonts w:eastAsiaTheme="minorHAnsi"/>
          <w:bCs/>
          <w:color w:val="000000"/>
          <w:sz w:val="20"/>
        </w:rPr>
      </w:pPr>
    </w:p>
    <w:p w:rsidR="005152BF" w:rsidRDefault="004057A3" w:rsidP="00DD6415">
      <w:pPr>
        <w:pStyle w:val="Corpodetexto"/>
        <w:numPr>
          <w:ilvl w:val="1"/>
          <w:numId w:val="10"/>
        </w:numPr>
        <w:spacing w:after="0" w:line="360" w:lineRule="auto"/>
        <w:jc w:val="both"/>
        <w:rPr>
          <w:rFonts w:eastAsiaTheme="minorHAnsi"/>
          <w:bCs/>
          <w:color w:val="000000"/>
          <w:position w:val="4"/>
          <w:sz w:val="20"/>
          <w:szCs w:val="20"/>
        </w:rPr>
      </w:pPr>
      <w:r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 </w:t>
      </w:r>
      <w:r w:rsidR="005152BF">
        <w:rPr>
          <w:rFonts w:eastAsiaTheme="minorHAnsi"/>
          <w:b/>
          <w:bCs/>
          <w:color w:val="000000"/>
          <w:position w:val="4"/>
          <w:sz w:val="20"/>
          <w:szCs w:val="20"/>
        </w:rPr>
        <w:t xml:space="preserve">Escavação, carga e transporte de material de 1ª categoria </w:t>
      </w:r>
      <w:r w:rsidR="005152BF" w:rsidRPr="00DD6415">
        <w:rPr>
          <w:rFonts w:eastAsiaTheme="minorHAnsi"/>
          <w:bCs/>
          <w:color w:val="000000"/>
          <w:position w:val="4"/>
          <w:sz w:val="20"/>
          <w:szCs w:val="20"/>
        </w:rPr>
        <w:t>– Será pago em metros cúbicos escavados, conforme planilha orçamentaria.</w:t>
      </w:r>
    </w:p>
    <w:p w:rsidR="00E42EB0" w:rsidRDefault="00E42EB0" w:rsidP="00E42EB0">
      <w:pPr>
        <w:pStyle w:val="PargrafodaLista"/>
        <w:rPr>
          <w:rFonts w:eastAsiaTheme="minorHAnsi"/>
          <w:bCs/>
          <w:color w:val="000000"/>
          <w:sz w:val="20"/>
        </w:rPr>
      </w:pPr>
    </w:p>
    <w:p w:rsidR="00E42EB0" w:rsidRPr="00025DD6" w:rsidRDefault="00E42EB0" w:rsidP="00E42EB0">
      <w:pPr>
        <w:pStyle w:val="Corpodetexto"/>
        <w:numPr>
          <w:ilvl w:val="1"/>
          <w:numId w:val="10"/>
        </w:numPr>
        <w:spacing w:after="0" w:line="360" w:lineRule="auto"/>
        <w:jc w:val="both"/>
        <w:rPr>
          <w:rFonts w:eastAsiaTheme="minorHAnsi"/>
          <w:bCs/>
          <w:color w:val="000000"/>
          <w:position w:val="4"/>
          <w:sz w:val="22"/>
          <w:szCs w:val="22"/>
        </w:rPr>
      </w:pPr>
      <w:proofErr w:type="spellStart"/>
      <w:r w:rsidRPr="00025DD6">
        <w:rPr>
          <w:rFonts w:eastAsiaTheme="minorHAnsi"/>
          <w:b/>
          <w:bCs/>
          <w:color w:val="000000"/>
          <w:position w:val="4"/>
          <w:sz w:val="22"/>
          <w:szCs w:val="22"/>
        </w:rPr>
        <w:lastRenderedPageBreak/>
        <w:t>Reaterro</w:t>
      </w:r>
      <w:proofErr w:type="spellEnd"/>
      <w:r w:rsidRPr="00025DD6">
        <w:rPr>
          <w:rFonts w:eastAsiaTheme="minorHAnsi"/>
          <w:b/>
          <w:bCs/>
          <w:color w:val="000000"/>
          <w:position w:val="4"/>
          <w:sz w:val="22"/>
          <w:szCs w:val="22"/>
        </w:rPr>
        <w:t xml:space="preserve"> manual</w:t>
      </w:r>
      <w:r w:rsidRPr="00025DD6">
        <w:rPr>
          <w:rFonts w:eastAsiaTheme="minorHAnsi"/>
          <w:bCs/>
          <w:color w:val="000000"/>
          <w:position w:val="4"/>
          <w:sz w:val="22"/>
          <w:szCs w:val="22"/>
        </w:rPr>
        <w:t xml:space="preserve"> </w:t>
      </w:r>
      <w:r w:rsidR="00025DD6" w:rsidRPr="00025DD6">
        <w:rPr>
          <w:rFonts w:eastAsiaTheme="minorHAnsi"/>
          <w:b/>
          <w:bCs/>
          <w:color w:val="000000"/>
          <w:position w:val="4"/>
          <w:sz w:val="22"/>
          <w:szCs w:val="22"/>
        </w:rPr>
        <w:t xml:space="preserve">com </w:t>
      </w:r>
      <w:proofErr w:type="spellStart"/>
      <w:r w:rsidR="00025DD6" w:rsidRPr="00025DD6">
        <w:rPr>
          <w:rFonts w:eastAsiaTheme="minorHAnsi"/>
          <w:b/>
          <w:bCs/>
          <w:color w:val="000000"/>
          <w:position w:val="4"/>
          <w:sz w:val="22"/>
          <w:szCs w:val="22"/>
        </w:rPr>
        <w:t>apiloamento</w:t>
      </w:r>
      <w:proofErr w:type="spellEnd"/>
      <w:r w:rsidR="00025DD6" w:rsidRPr="00025DD6">
        <w:rPr>
          <w:rFonts w:eastAsiaTheme="minorHAnsi"/>
          <w:b/>
          <w:bCs/>
          <w:color w:val="000000"/>
          <w:position w:val="4"/>
          <w:sz w:val="22"/>
          <w:szCs w:val="22"/>
        </w:rPr>
        <w:t xml:space="preserve"> mecânico</w:t>
      </w:r>
      <w:r w:rsidR="00025DD6">
        <w:rPr>
          <w:rFonts w:eastAsiaTheme="minorHAnsi"/>
          <w:bCs/>
          <w:color w:val="000000"/>
          <w:position w:val="4"/>
          <w:sz w:val="22"/>
          <w:szCs w:val="22"/>
        </w:rPr>
        <w:t xml:space="preserve"> </w:t>
      </w:r>
      <w:r w:rsidRPr="00025DD6">
        <w:rPr>
          <w:rFonts w:eastAsiaTheme="minorHAnsi"/>
          <w:bCs/>
          <w:color w:val="000000"/>
          <w:position w:val="4"/>
          <w:sz w:val="22"/>
          <w:szCs w:val="22"/>
        </w:rPr>
        <w:t>– Será pago em metros cúbicos</w:t>
      </w:r>
      <w:r w:rsidR="007B71C9">
        <w:rPr>
          <w:rFonts w:eastAsiaTheme="minorHAnsi"/>
          <w:bCs/>
          <w:color w:val="000000"/>
          <w:position w:val="4"/>
          <w:sz w:val="22"/>
          <w:szCs w:val="22"/>
        </w:rPr>
        <w:t xml:space="preserve"> (m</w:t>
      </w:r>
      <w:r w:rsidR="007B71C9" w:rsidRPr="007B71C9">
        <w:rPr>
          <w:rFonts w:eastAsiaTheme="minorHAnsi"/>
          <w:bCs/>
          <w:color w:val="000000"/>
          <w:position w:val="4"/>
          <w:sz w:val="22"/>
          <w:szCs w:val="22"/>
          <w:vertAlign w:val="superscript"/>
        </w:rPr>
        <w:t>3</w:t>
      </w:r>
      <w:r w:rsidR="007B71C9">
        <w:rPr>
          <w:rFonts w:eastAsiaTheme="minorHAnsi"/>
          <w:bCs/>
          <w:color w:val="000000"/>
          <w:position w:val="4"/>
          <w:sz w:val="22"/>
          <w:szCs w:val="22"/>
        </w:rPr>
        <w:t>)</w:t>
      </w:r>
      <w:r w:rsidRPr="00025DD6">
        <w:rPr>
          <w:rFonts w:eastAsiaTheme="minorHAnsi"/>
          <w:bCs/>
          <w:color w:val="000000"/>
          <w:position w:val="4"/>
          <w:sz w:val="22"/>
          <w:szCs w:val="22"/>
        </w:rPr>
        <w:t xml:space="preserve">, medindo as dimensões do local que receberá o </w:t>
      </w:r>
      <w:proofErr w:type="spellStart"/>
      <w:r w:rsidRPr="00025DD6">
        <w:rPr>
          <w:rFonts w:eastAsiaTheme="minorHAnsi"/>
          <w:bCs/>
          <w:color w:val="000000"/>
          <w:position w:val="4"/>
          <w:sz w:val="22"/>
          <w:szCs w:val="22"/>
        </w:rPr>
        <w:t>reaterro</w:t>
      </w:r>
      <w:proofErr w:type="spellEnd"/>
      <w:r w:rsidRPr="00025DD6">
        <w:rPr>
          <w:rFonts w:eastAsiaTheme="minorHAnsi"/>
          <w:bCs/>
          <w:color w:val="000000"/>
          <w:position w:val="4"/>
          <w:sz w:val="22"/>
          <w:szCs w:val="22"/>
        </w:rPr>
        <w:t>.</w:t>
      </w:r>
    </w:p>
    <w:p w:rsidR="00E42EB0" w:rsidRDefault="00E42EB0" w:rsidP="00E42EB0">
      <w:pPr>
        <w:pStyle w:val="PargrafodaLista"/>
        <w:rPr>
          <w:rFonts w:eastAsiaTheme="minorHAnsi"/>
          <w:bCs/>
          <w:color w:val="000000"/>
          <w:sz w:val="22"/>
          <w:szCs w:val="22"/>
        </w:rPr>
      </w:pPr>
    </w:p>
    <w:p w:rsidR="002655F9" w:rsidRPr="00DD6415" w:rsidRDefault="002655F9" w:rsidP="00DD6415">
      <w:pPr>
        <w:pStyle w:val="PargrafodaLista"/>
        <w:spacing w:line="360" w:lineRule="auto"/>
        <w:rPr>
          <w:rFonts w:ascii="Times New Roman" w:eastAsiaTheme="minorHAnsi" w:hAnsi="Times New Roman"/>
          <w:bCs/>
          <w:color w:val="000000"/>
          <w:sz w:val="20"/>
        </w:rPr>
      </w:pPr>
    </w:p>
    <w:p w:rsidR="002655F9" w:rsidRPr="004057A3" w:rsidRDefault="004057A3" w:rsidP="004057A3">
      <w:pPr>
        <w:pStyle w:val="PargrafodaLista"/>
        <w:numPr>
          <w:ilvl w:val="1"/>
          <w:numId w:val="10"/>
        </w:numPr>
        <w:spacing w:line="360" w:lineRule="auto"/>
        <w:ind w:right="-1"/>
        <w:rPr>
          <w:rFonts w:ascii="Times New Roman" w:eastAsiaTheme="minorHAnsi" w:hAnsi="Times New Roman"/>
          <w:bCs/>
          <w:color w:val="000000"/>
          <w:sz w:val="20"/>
        </w:rPr>
      </w:pPr>
      <w:r>
        <w:rPr>
          <w:rFonts w:ascii="Times New Roman" w:eastAsiaTheme="minorHAnsi" w:hAnsi="Times New Roman"/>
          <w:b/>
          <w:bCs/>
          <w:color w:val="000000"/>
          <w:sz w:val="20"/>
        </w:rPr>
        <w:t xml:space="preserve"> </w:t>
      </w:r>
      <w:r w:rsidR="002655F9" w:rsidRPr="004057A3">
        <w:rPr>
          <w:rFonts w:ascii="Times New Roman" w:eastAsiaTheme="minorHAnsi" w:hAnsi="Times New Roman"/>
          <w:b/>
          <w:bCs/>
          <w:color w:val="000000"/>
          <w:sz w:val="20"/>
        </w:rPr>
        <w:t>Limpeza final da Obra</w:t>
      </w:r>
      <w:r w:rsidR="002655F9" w:rsidRPr="004057A3">
        <w:rPr>
          <w:rFonts w:ascii="Times New Roman" w:eastAsiaTheme="minorHAnsi" w:hAnsi="Times New Roman"/>
          <w:bCs/>
          <w:color w:val="000000"/>
          <w:sz w:val="20"/>
        </w:rPr>
        <w:t xml:space="preserve"> – Será pago em uma única vez, ao final da obra, por metro quadrado (m</w:t>
      </w:r>
      <w:r w:rsidR="002655F9" w:rsidRPr="004057A3">
        <w:rPr>
          <w:rFonts w:ascii="Times New Roman" w:eastAsiaTheme="minorHAnsi" w:hAnsi="Times New Roman"/>
          <w:bCs/>
          <w:color w:val="000000"/>
          <w:sz w:val="20"/>
          <w:vertAlign w:val="superscript"/>
        </w:rPr>
        <w:t>2</w:t>
      </w:r>
      <w:r w:rsidR="0015136A" w:rsidRPr="004057A3">
        <w:rPr>
          <w:rFonts w:ascii="Times New Roman" w:eastAsiaTheme="minorHAnsi" w:hAnsi="Times New Roman"/>
          <w:bCs/>
          <w:color w:val="000000"/>
          <w:sz w:val="20"/>
        </w:rPr>
        <w:t>) de área limpa.</w:t>
      </w:r>
    </w:p>
    <w:p w:rsidR="002655F9" w:rsidRPr="00B50FAF" w:rsidRDefault="002655F9" w:rsidP="002655F9">
      <w:pPr>
        <w:pStyle w:val="PargrafodaLista"/>
        <w:spacing w:before="120" w:after="120" w:line="360" w:lineRule="auto"/>
        <w:ind w:left="426" w:right="-1"/>
        <w:rPr>
          <w:rFonts w:ascii="Times New Roman" w:eastAsiaTheme="minorHAnsi" w:hAnsi="Times New Roman"/>
          <w:bCs/>
          <w:color w:val="000000"/>
          <w:sz w:val="22"/>
          <w:szCs w:val="22"/>
        </w:rPr>
      </w:pPr>
    </w:p>
    <w:p w:rsidR="00A95E49" w:rsidRPr="00A95E49" w:rsidRDefault="00A95E49">
      <w:pPr>
        <w:pStyle w:val="PargrafodaLista"/>
        <w:ind w:left="426"/>
        <w:rPr>
          <w:rFonts w:ascii="Times New Roman" w:hAnsi="Times New Roman"/>
          <w:bCs/>
          <w:color w:val="0070C0"/>
        </w:rPr>
      </w:pPr>
    </w:p>
    <w:sectPr w:rsidR="00A95E49" w:rsidRPr="00A95E49" w:rsidSect="009A3E00"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5B8"/>
    <w:multiLevelType w:val="multilevel"/>
    <w:tmpl w:val="B9A477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143BCC"/>
    <w:multiLevelType w:val="multilevel"/>
    <w:tmpl w:val="013A5E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39945B4"/>
    <w:multiLevelType w:val="multilevel"/>
    <w:tmpl w:val="A5647B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FCA7A34"/>
    <w:multiLevelType w:val="multilevel"/>
    <w:tmpl w:val="013A5E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6C37545"/>
    <w:multiLevelType w:val="hybridMultilevel"/>
    <w:tmpl w:val="F3965950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207553BF"/>
    <w:multiLevelType w:val="hybridMultilevel"/>
    <w:tmpl w:val="275EB5C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B0896"/>
    <w:multiLevelType w:val="hybridMultilevel"/>
    <w:tmpl w:val="0FC446B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3436FF"/>
    <w:multiLevelType w:val="hybridMultilevel"/>
    <w:tmpl w:val="A7A298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75840"/>
    <w:multiLevelType w:val="hybridMultilevel"/>
    <w:tmpl w:val="DA707FF8"/>
    <w:lvl w:ilvl="0" w:tplc="CBBA22D8">
      <w:start w:val="1"/>
      <w:numFmt w:val="decimal"/>
      <w:lvlText w:val="%1. 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5454F3"/>
    <w:multiLevelType w:val="multilevel"/>
    <w:tmpl w:val="013A5E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72CE07B3"/>
    <w:multiLevelType w:val="multilevel"/>
    <w:tmpl w:val="3BBC0D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B1"/>
    <w:rsid w:val="00003E86"/>
    <w:rsid w:val="00021F3F"/>
    <w:rsid w:val="00025DD6"/>
    <w:rsid w:val="000407CE"/>
    <w:rsid w:val="000564DF"/>
    <w:rsid w:val="000572E2"/>
    <w:rsid w:val="00077D2D"/>
    <w:rsid w:val="00077FE2"/>
    <w:rsid w:val="000A064C"/>
    <w:rsid w:val="000B279D"/>
    <w:rsid w:val="000C0707"/>
    <w:rsid w:val="000C7C03"/>
    <w:rsid w:val="000E48C6"/>
    <w:rsid w:val="000F4E91"/>
    <w:rsid w:val="001053CD"/>
    <w:rsid w:val="00124359"/>
    <w:rsid w:val="00127717"/>
    <w:rsid w:val="0014155F"/>
    <w:rsid w:val="0015136A"/>
    <w:rsid w:val="001650B0"/>
    <w:rsid w:val="00184E28"/>
    <w:rsid w:val="001935DE"/>
    <w:rsid w:val="001B01DD"/>
    <w:rsid w:val="001F3CC1"/>
    <w:rsid w:val="001F3E4D"/>
    <w:rsid w:val="00204A72"/>
    <w:rsid w:val="00215EDE"/>
    <w:rsid w:val="0021650C"/>
    <w:rsid w:val="00231628"/>
    <w:rsid w:val="00234048"/>
    <w:rsid w:val="002502DD"/>
    <w:rsid w:val="00251C34"/>
    <w:rsid w:val="00252129"/>
    <w:rsid w:val="00260580"/>
    <w:rsid w:val="002655F9"/>
    <w:rsid w:val="0029110B"/>
    <w:rsid w:val="00294C90"/>
    <w:rsid w:val="002A1140"/>
    <w:rsid w:val="002B1114"/>
    <w:rsid w:val="002C27DF"/>
    <w:rsid w:val="002C66F1"/>
    <w:rsid w:val="002D5BAB"/>
    <w:rsid w:val="002F6FF8"/>
    <w:rsid w:val="00300E56"/>
    <w:rsid w:val="00304799"/>
    <w:rsid w:val="003415C4"/>
    <w:rsid w:val="00346BD5"/>
    <w:rsid w:val="00356BD1"/>
    <w:rsid w:val="00356C16"/>
    <w:rsid w:val="0036466D"/>
    <w:rsid w:val="00365847"/>
    <w:rsid w:val="003A6151"/>
    <w:rsid w:val="003B3D2A"/>
    <w:rsid w:val="003E14FA"/>
    <w:rsid w:val="003E6AF3"/>
    <w:rsid w:val="004057A3"/>
    <w:rsid w:val="00410C7D"/>
    <w:rsid w:val="004446A8"/>
    <w:rsid w:val="00486162"/>
    <w:rsid w:val="00492BAE"/>
    <w:rsid w:val="00496235"/>
    <w:rsid w:val="004A36D9"/>
    <w:rsid w:val="004A3C70"/>
    <w:rsid w:val="004A42F7"/>
    <w:rsid w:val="004C3A1B"/>
    <w:rsid w:val="0051464D"/>
    <w:rsid w:val="005152BF"/>
    <w:rsid w:val="00527F31"/>
    <w:rsid w:val="00535C3F"/>
    <w:rsid w:val="005416CA"/>
    <w:rsid w:val="00542A17"/>
    <w:rsid w:val="005467A4"/>
    <w:rsid w:val="00573156"/>
    <w:rsid w:val="005745F3"/>
    <w:rsid w:val="00585FFB"/>
    <w:rsid w:val="005B77B1"/>
    <w:rsid w:val="005C3DCD"/>
    <w:rsid w:val="005C5F71"/>
    <w:rsid w:val="005C7FE3"/>
    <w:rsid w:val="006125BA"/>
    <w:rsid w:val="00615A81"/>
    <w:rsid w:val="00620124"/>
    <w:rsid w:val="00636B82"/>
    <w:rsid w:val="00651D8F"/>
    <w:rsid w:val="00665D99"/>
    <w:rsid w:val="00666AA1"/>
    <w:rsid w:val="00674F5A"/>
    <w:rsid w:val="00696AB9"/>
    <w:rsid w:val="006A0CC1"/>
    <w:rsid w:val="006A2AA1"/>
    <w:rsid w:val="006A56B2"/>
    <w:rsid w:val="006B054B"/>
    <w:rsid w:val="006B2F05"/>
    <w:rsid w:val="006D485F"/>
    <w:rsid w:val="006E024E"/>
    <w:rsid w:val="006E51C2"/>
    <w:rsid w:val="006E794D"/>
    <w:rsid w:val="00702ECD"/>
    <w:rsid w:val="00705B07"/>
    <w:rsid w:val="007603D8"/>
    <w:rsid w:val="00762190"/>
    <w:rsid w:val="007815B3"/>
    <w:rsid w:val="007834E6"/>
    <w:rsid w:val="007873FB"/>
    <w:rsid w:val="007A5B5B"/>
    <w:rsid w:val="007B71C9"/>
    <w:rsid w:val="007F5585"/>
    <w:rsid w:val="00800057"/>
    <w:rsid w:val="00810165"/>
    <w:rsid w:val="008104A6"/>
    <w:rsid w:val="008475A9"/>
    <w:rsid w:val="00873058"/>
    <w:rsid w:val="008B3D66"/>
    <w:rsid w:val="008B6550"/>
    <w:rsid w:val="008F3181"/>
    <w:rsid w:val="008F5424"/>
    <w:rsid w:val="009035A4"/>
    <w:rsid w:val="00915482"/>
    <w:rsid w:val="00917D28"/>
    <w:rsid w:val="009228D5"/>
    <w:rsid w:val="00933E48"/>
    <w:rsid w:val="0094236A"/>
    <w:rsid w:val="00945774"/>
    <w:rsid w:val="0094755F"/>
    <w:rsid w:val="00987451"/>
    <w:rsid w:val="00993584"/>
    <w:rsid w:val="009A3E00"/>
    <w:rsid w:val="009A497F"/>
    <w:rsid w:val="009B141A"/>
    <w:rsid w:val="009B418A"/>
    <w:rsid w:val="009C3AD9"/>
    <w:rsid w:val="009D77F3"/>
    <w:rsid w:val="00A01854"/>
    <w:rsid w:val="00A10367"/>
    <w:rsid w:val="00A1120A"/>
    <w:rsid w:val="00A22246"/>
    <w:rsid w:val="00A54AE2"/>
    <w:rsid w:val="00A62653"/>
    <w:rsid w:val="00A62E4B"/>
    <w:rsid w:val="00A72C74"/>
    <w:rsid w:val="00A74AAA"/>
    <w:rsid w:val="00A817A2"/>
    <w:rsid w:val="00A8558F"/>
    <w:rsid w:val="00A90811"/>
    <w:rsid w:val="00A94F54"/>
    <w:rsid w:val="00A95E49"/>
    <w:rsid w:val="00AA53A2"/>
    <w:rsid w:val="00AA638E"/>
    <w:rsid w:val="00AA6E18"/>
    <w:rsid w:val="00AC3F11"/>
    <w:rsid w:val="00AC438A"/>
    <w:rsid w:val="00AD12FF"/>
    <w:rsid w:val="00AD168C"/>
    <w:rsid w:val="00AF41FA"/>
    <w:rsid w:val="00B015EE"/>
    <w:rsid w:val="00B0694D"/>
    <w:rsid w:val="00B14214"/>
    <w:rsid w:val="00B15E54"/>
    <w:rsid w:val="00B277B0"/>
    <w:rsid w:val="00B50CD4"/>
    <w:rsid w:val="00B6280F"/>
    <w:rsid w:val="00B64492"/>
    <w:rsid w:val="00B7276E"/>
    <w:rsid w:val="00B82098"/>
    <w:rsid w:val="00B96512"/>
    <w:rsid w:val="00BD1BFD"/>
    <w:rsid w:val="00BD21A6"/>
    <w:rsid w:val="00BD4C1A"/>
    <w:rsid w:val="00BD4DA4"/>
    <w:rsid w:val="00BE5A08"/>
    <w:rsid w:val="00BF3BBB"/>
    <w:rsid w:val="00BF67F2"/>
    <w:rsid w:val="00C11EB0"/>
    <w:rsid w:val="00C47C51"/>
    <w:rsid w:val="00C63C65"/>
    <w:rsid w:val="00C96EBB"/>
    <w:rsid w:val="00CB1636"/>
    <w:rsid w:val="00CD0B7E"/>
    <w:rsid w:val="00CD5613"/>
    <w:rsid w:val="00CE0DF6"/>
    <w:rsid w:val="00CF4034"/>
    <w:rsid w:val="00D0639E"/>
    <w:rsid w:val="00D11BF9"/>
    <w:rsid w:val="00D509D5"/>
    <w:rsid w:val="00D67D0D"/>
    <w:rsid w:val="00D80EC0"/>
    <w:rsid w:val="00D85AE1"/>
    <w:rsid w:val="00D87F6D"/>
    <w:rsid w:val="00D90F6F"/>
    <w:rsid w:val="00DB2A8E"/>
    <w:rsid w:val="00DD6415"/>
    <w:rsid w:val="00E1522A"/>
    <w:rsid w:val="00E23374"/>
    <w:rsid w:val="00E42EB0"/>
    <w:rsid w:val="00E519F4"/>
    <w:rsid w:val="00E545E8"/>
    <w:rsid w:val="00E62687"/>
    <w:rsid w:val="00E91159"/>
    <w:rsid w:val="00EA3CA6"/>
    <w:rsid w:val="00EA6ADD"/>
    <w:rsid w:val="00EB240B"/>
    <w:rsid w:val="00EB5CE4"/>
    <w:rsid w:val="00EC164D"/>
    <w:rsid w:val="00EC4EA3"/>
    <w:rsid w:val="00EE0278"/>
    <w:rsid w:val="00F23853"/>
    <w:rsid w:val="00F50CF0"/>
    <w:rsid w:val="00F551F6"/>
    <w:rsid w:val="00F71E7F"/>
    <w:rsid w:val="00F91B88"/>
    <w:rsid w:val="00F92B25"/>
    <w:rsid w:val="00FA216E"/>
    <w:rsid w:val="00FE0DC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B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77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77B1"/>
  </w:style>
  <w:style w:type="table" w:styleId="Tabelacomgrade">
    <w:name w:val="Table Grid"/>
    <w:basedOn w:val="Tabelanormal"/>
    <w:uiPriority w:val="59"/>
    <w:rsid w:val="005B7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B77B1"/>
    <w:pPr>
      <w:spacing w:after="0" w:line="280" w:lineRule="atLeast"/>
      <w:ind w:left="720"/>
      <w:contextualSpacing/>
      <w:jc w:val="both"/>
    </w:pPr>
    <w:rPr>
      <w:rFonts w:ascii="Arial" w:eastAsia="Times New Roman" w:hAnsi="Arial" w:cs="Times New Roman"/>
      <w:position w:val="4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C5F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5C5F7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C5F71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C5F7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C90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nhideWhenUsed/>
    <w:rsid w:val="002605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580"/>
  </w:style>
  <w:style w:type="paragraph" w:customStyle="1" w:styleId="parag1">
    <w:name w:val="parag1"/>
    <w:basedOn w:val="Normal"/>
    <w:rsid w:val="00260580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b/>
      <w:szCs w:val="20"/>
      <w:lang w:val="pt-PT" w:eastAsia="pt-BR"/>
    </w:rPr>
  </w:style>
  <w:style w:type="paragraph" w:styleId="SemEspaamento">
    <w:name w:val="No Spacing"/>
    <w:link w:val="SemEspaamentoChar"/>
    <w:uiPriority w:val="1"/>
    <w:qFormat/>
    <w:rsid w:val="009A3E0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9A3E00"/>
    <w:rPr>
      <w:rFonts w:eastAsiaTheme="minorEastAsia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B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77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77B1"/>
  </w:style>
  <w:style w:type="table" w:styleId="Tabelacomgrade">
    <w:name w:val="Table Grid"/>
    <w:basedOn w:val="Tabelanormal"/>
    <w:uiPriority w:val="59"/>
    <w:rsid w:val="005B7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B77B1"/>
    <w:pPr>
      <w:spacing w:after="0" w:line="280" w:lineRule="atLeast"/>
      <w:ind w:left="720"/>
      <w:contextualSpacing/>
      <w:jc w:val="both"/>
    </w:pPr>
    <w:rPr>
      <w:rFonts w:ascii="Arial" w:eastAsia="Times New Roman" w:hAnsi="Arial" w:cs="Times New Roman"/>
      <w:position w:val="4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C5F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5C5F7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C5F71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C5F7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C90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nhideWhenUsed/>
    <w:rsid w:val="002605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580"/>
  </w:style>
  <w:style w:type="paragraph" w:customStyle="1" w:styleId="parag1">
    <w:name w:val="parag1"/>
    <w:basedOn w:val="Normal"/>
    <w:rsid w:val="00260580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b/>
      <w:szCs w:val="20"/>
      <w:lang w:val="pt-PT" w:eastAsia="pt-BR"/>
    </w:rPr>
  </w:style>
  <w:style w:type="paragraph" w:styleId="SemEspaamento">
    <w:name w:val="No Spacing"/>
    <w:link w:val="SemEspaamentoChar"/>
    <w:uiPriority w:val="1"/>
    <w:qFormat/>
    <w:rsid w:val="009A3E0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9A3E00"/>
    <w:rPr>
      <w:rFonts w:eastAsiaTheme="minorEastAsia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2015-05-04T00:00:00</PublishDate>
  <Abstract>O presente documento tem por objetivo apresentar critérios para medição na execução da obra complementar ao funcionamento do berço 108 do Porto de Itaqui - MA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8DF82D-C99B-42D6-AA47-257C0B7D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652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Critério de Medição: Recuperação da Pavimentação Asfáltica da área primária e vias de acesso ao Porto do Itaqui</vt:lpstr>
    </vt:vector>
  </TitlesOfParts>
  <Company>EMAP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Critério de Medição: Pavimentação Asfáltica da área primária e vias de acesso ao Porto do Itaqui</dc:title>
  <dc:creator>Alvelinda Sena de Sousa</dc:creator>
  <cp:lastModifiedBy>José Ribamar Camara Pinto</cp:lastModifiedBy>
  <cp:revision>68</cp:revision>
  <cp:lastPrinted>2015-05-04T16:42:00Z</cp:lastPrinted>
  <dcterms:created xsi:type="dcterms:W3CDTF">2015-02-03T18:30:00Z</dcterms:created>
  <dcterms:modified xsi:type="dcterms:W3CDTF">2015-05-28T17:50:00Z</dcterms:modified>
</cp:coreProperties>
</file>